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5F7F9"/>
  <w:body>
    <w:p>
      <w:pPr>
        <w:pStyle w:val="9"/>
        <w:wordWrap w:val="0"/>
        <w:snapToGrid w:val="0"/>
        <w:spacing w:after="0" w:line="360" w:lineRule="auto"/>
        <w:ind w:left="0" w:leftChars="0"/>
        <w:rPr>
          <w:rFonts w:hint="eastAsia" w:ascii="宋体" w:hAnsi="宋体" w:cs="宋体"/>
          <w:b/>
          <w:bCs/>
          <w:sz w:val="32"/>
          <w:szCs w:val="32"/>
        </w:rPr>
      </w:pPr>
      <w:r>
        <w:rPr>
          <w:rFonts w:hint="eastAsia" w:ascii="宋体" w:hAnsi="宋体" w:cs="宋体"/>
          <w:b/>
          <w:bCs/>
          <w:color w:val="000000" w:themeColor="text1"/>
          <w:sz w:val="30"/>
          <w:szCs w:val="30"/>
          <w14:textFill>
            <w14:solidFill>
              <w14:schemeClr w14:val="tx1"/>
            </w14:solidFill>
          </w14:textFill>
        </w:rPr>
        <w:t>采购编号：</w:t>
      </w:r>
    </w:p>
    <w:p>
      <w:pPr>
        <w:snapToGrid w:val="0"/>
        <w:spacing w:before="1872" w:beforeLines="600"/>
        <w:jc w:val="center"/>
        <w:rPr>
          <w:rFonts w:hint="eastAsia" w:ascii="宋体" w:hAnsi="宋体" w:cs="宋体"/>
          <w:b/>
          <w:sz w:val="52"/>
          <w:szCs w:val="52"/>
        </w:rPr>
      </w:pPr>
      <w:r>
        <w:rPr>
          <w:rFonts w:hint="eastAsia" w:ascii="宋体" w:hAnsi="宋体" w:cs="宋体"/>
          <w:b/>
          <w:sz w:val="52"/>
          <w:szCs w:val="52"/>
          <w:highlight w:val="none"/>
        </w:rPr>
        <w:t>山东钢铁集团国际贸易有限公司2025年专项审计中介机构选聘</w:t>
      </w:r>
      <w:r>
        <w:rPr>
          <w:rFonts w:hint="eastAsia" w:ascii="宋体" w:hAnsi="宋体" w:cs="宋体"/>
          <w:b/>
          <w:sz w:val="52"/>
          <w:szCs w:val="52"/>
        </w:rPr>
        <w:t>项目</w:t>
      </w:r>
    </w:p>
    <w:p>
      <w:pPr>
        <w:snapToGrid w:val="0"/>
        <w:spacing w:before="1560" w:beforeLines="500"/>
        <w:jc w:val="center"/>
        <w:rPr>
          <w:rFonts w:hint="eastAsia" w:ascii="宋体" w:hAnsi="宋体" w:cs="宋体"/>
          <w:b/>
          <w:sz w:val="84"/>
          <w:szCs w:val="84"/>
        </w:rPr>
      </w:pPr>
      <w:r>
        <w:rPr>
          <w:rFonts w:hint="eastAsia" w:ascii="宋体" w:hAnsi="宋体" w:cs="宋体"/>
          <w:b/>
          <w:sz w:val="84"/>
          <w:szCs w:val="84"/>
        </w:rPr>
        <w:t>竞争性磋商文件</w:t>
      </w:r>
    </w:p>
    <w:p>
      <w:pPr>
        <w:snapToGrid w:val="0"/>
        <w:jc w:val="center"/>
        <w:rPr>
          <w:rFonts w:hint="eastAsia" w:ascii="宋体" w:hAnsi="宋体" w:cs="宋体"/>
          <w:color w:val="FF0000"/>
          <w:sz w:val="36"/>
          <w:szCs w:val="36"/>
        </w:rPr>
      </w:pPr>
    </w:p>
    <w:p>
      <w:pPr>
        <w:snapToGrid w:val="0"/>
        <w:rPr>
          <w:rFonts w:hint="eastAsia" w:ascii="宋体" w:hAnsi="宋体" w:cs="宋体"/>
          <w:sz w:val="30"/>
          <w:szCs w:val="30"/>
        </w:rPr>
      </w:pPr>
    </w:p>
    <w:p>
      <w:pPr>
        <w:snapToGrid w:val="0"/>
        <w:rPr>
          <w:rFonts w:hint="eastAsia" w:ascii="宋体" w:hAnsi="宋体" w:cs="宋体"/>
          <w:sz w:val="30"/>
          <w:szCs w:val="30"/>
        </w:rPr>
      </w:pPr>
    </w:p>
    <w:p>
      <w:pPr>
        <w:snapToGrid w:val="0"/>
        <w:rPr>
          <w:rFonts w:hint="eastAsia" w:ascii="宋体" w:hAnsi="宋体" w:cs="宋体"/>
          <w:sz w:val="30"/>
          <w:szCs w:val="30"/>
        </w:rPr>
      </w:pPr>
    </w:p>
    <w:p>
      <w:pPr>
        <w:pStyle w:val="22"/>
        <w:ind w:firstLine="0" w:firstLineChars="0"/>
        <w:rPr>
          <w:highlight w:val="none"/>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5"/>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325" w:type="dxa"/>
            <w:tcBorders>
              <w:top w:val="single" w:color="FFFFFF" w:sz="4" w:space="0"/>
              <w:left w:val="single" w:color="FFFFFF" w:sz="4" w:space="0"/>
              <w:bottom w:val="single" w:color="FFFFFF" w:sz="4" w:space="0"/>
              <w:right w:val="single" w:color="FFFFFF" w:sz="4" w:space="0"/>
            </w:tcBorders>
            <w:vAlign w:val="center"/>
          </w:tcPr>
          <w:p>
            <w:pPr>
              <w:snapToGrid w:val="0"/>
              <w:jc w:val="distribute"/>
              <w:rPr>
                <w:rFonts w:hint="eastAsia" w:ascii="宋体" w:hAnsi="宋体" w:cs="宋体"/>
                <w:b/>
                <w:bCs/>
                <w:sz w:val="32"/>
                <w:szCs w:val="32"/>
                <w:highlight w:val="none"/>
              </w:rPr>
            </w:pPr>
            <w:r>
              <w:rPr>
                <w:rFonts w:hint="eastAsia" w:ascii="宋体" w:hAnsi="宋体" w:cs="宋体"/>
                <w:b/>
                <w:bCs/>
                <w:sz w:val="32"/>
                <w:szCs w:val="32"/>
                <w:highlight w:val="none"/>
              </w:rPr>
              <w:t>采购人：</w:t>
            </w:r>
          </w:p>
        </w:tc>
        <w:tc>
          <w:tcPr>
            <w:tcW w:w="4365" w:type="dxa"/>
            <w:tcBorders>
              <w:top w:val="single" w:color="FFFFFF" w:sz="4" w:space="0"/>
              <w:left w:val="single" w:color="FFFFFF" w:sz="4" w:space="0"/>
              <w:bottom w:val="single" w:color="FFFFFF" w:sz="4" w:space="0"/>
              <w:right w:val="single" w:color="FFFFFF" w:sz="4" w:space="0"/>
            </w:tcBorders>
            <w:vAlign w:val="center"/>
          </w:tcPr>
          <w:p>
            <w:pPr>
              <w:snapToGrid w:val="0"/>
              <w:jc w:val="distribute"/>
              <w:rPr>
                <w:rFonts w:hint="eastAsia" w:ascii="宋体" w:hAnsi="宋体" w:cs="宋体"/>
                <w:b/>
                <w:bCs/>
                <w:sz w:val="32"/>
                <w:szCs w:val="32"/>
                <w:highlight w:val="none"/>
              </w:rPr>
            </w:pPr>
            <w:r>
              <w:rPr>
                <w:rFonts w:hint="eastAsia" w:ascii="宋体" w:hAnsi="宋体" w:cs="宋体"/>
                <w:b/>
                <w:bCs/>
                <w:spacing w:val="-20"/>
                <w:sz w:val="32"/>
                <w:szCs w:val="32"/>
                <w:highlight w:val="none"/>
              </w:rPr>
              <w:t>山东钢铁集团国际贸易有限公司</w:t>
            </w:r>
          </w:p>
        </w:tc>
      </w:tr>
    </w:tbl>
    <w:p>
      <w:pPr>
        <w:jc w:val="center"/>
        <w:rPr>
          <w:rFonts w:hint="eastAsia" w:ascii="宋体" w:hAnsi="宋体" w:cs="宋体"/>
          <w:b/>
          <w:bCs/>
          <w:sz w:val="32"/>
          <w:szCs w:val="32"/>
          <w:highlight w:val="none"/>
        </w:rPr>
      </w:pPr>
      <w:r>
        <w:rPr>
          <w:rFonts w:hint="eastAsia" w:ascii="宋体" w:hAnsi="宋体" w:cs="宋体"/>
          <w:b/>
          <w:bCs/>
          <w:sz w:val="32"/>
          <w:szCs w:val="32"/>
          <w:highlight w:val="none"/>
        </w:rPr>
        <w:t>2025年8月</w:t>
      </w:r>
    </w:p>
    <w:p>
      <w:pPr>
        <w:rPr>
          <w:rFonts w:hint="eastAsia" w:ascii="宋体" w:hAnsi="宋体" w:cs="宋体"/>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418" w:left="1531" w:header="850" w:footer="794" w:gutter="0"/>
          <w:cols w:space="425" w:num="1"/>
          <w:docGrid w:type="lines" w:linePitch="312" w:charSpace="0"/>
        </w:sectPr>
      </w:pPr>
    </w:p>
    <w:p>
      <w:pPr>
        <w:autoSpaceDE w:val="0"/>
        <w:autoSpaceDN w:val="0"/>
        <w:adjustRightInd w:val="0"/>
        <w:snapToGrid w:val="0"/>
        <w:jc w:val="center"/>
        <w:rPr>
          <w:rFonts w:hint="eastAsia" w:ascii="宋体" w:hAnsi="宋体" w:cs="宋体"/>
          <w:b/>
          <w:sz w:val="36"/>
          <w:szCs w:val="36"/>
          <w:highlight w:val="none"/>
        </w:rPr>
      </w:pPr>
      <w:r>
        <w:rPr>
          <w:rFonts w:hint="eastAsia" w:ascii="宋体" w:hAnsi="宋体" w:cs="宋体"/>
          <w:b/>
          <w:sz w:val="36"/>
          <w:szCs w:val="36"/>
          <w:highlight w:val="none"/>
        </w:rPr>
        <w:t>声  明</w:t>
      </w:r>
    </w:p>
    <w:p>
      <w:pPr>
        <w:adjustRightInd w:val="0"/>
        <w:snapToGrid w:val="0"/>
        <w:spacing w:line="640" w:lineRule="exact"/>
        <w:ind w:firstLine="456"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本竞争性磋商采购文件仅供山东钢铁集团国际贸易有限公司2025年专项审计中介机构选聘项目采购使用，任何接触到本文件的人均有保密义务，未经采购人书面同意，不得传播、复制、使用本文件。</w:t>
      </w:r>
    </w:p>
    <w:p>
      <w:pPr>
        <w:adjustRightInd w:val="0"/>
        <w:snapToGrid w:val="0"/>
        <w:spacing w:line="640" w:lineRule="exact"/>
        <w:ind w:firstLine="456" w:firstLineChars="200"/>
        <w:rPr>
          <w:rFonts w:hint="eastAsia" w:ascii="宋体" w:hAnsi="宋体" w:cs="宋体"/>
          <w:spacing w:val="-6"/>
          <w:sz w:val="24"/>
          <w:szCs w:val="24"/>
          <w:highlight w:val="none"/>
        </w:rPr>
        <w:sectPr>
          <w:pgSz w:w="11907" w:h="16839"/>
          <w:pgMar w:top="1803" w:right="1440" w:bottom="1803" w:left="1440" w:header="851" w:footer="794" w:gutter="0"/>
          <w:cols w:space="425" w:num="1"/>
          <w:docGrid w:type="linesAndChars" w:linePitch="312" w:charSpace="0"/>
        </w:sectPr>
      </w:pPr>
    </w:p>
    <w:p>
      <w:pPr>
        <w:pStyle w:val="23"/>
        <w:snapToGrid w:val="0"/>
        <w:spacing w:after="156" w:afterLines="50" w:line="360" w:lineRule="auto"/>
        <w:jc w:val="center"/>
        <w:rPr>
          <w:rFonts w:hint="eastAsia" w:ascii="宋体" w:hAnsi="宋体" w:cs="宋体"/>
          <w:color w:val="000000"/>
          <w:sz w:val="40"/>
          <w:szCs w:val="40"/>
        </w:rPr>
      </w:pPr>
      <w:r>
        <w:rPr>
          <w:rFonts w:hint="eastAsia" w:ascii="宋体" w:hAnsi="宋体" w:cs="宋体"/>
          <w:color w:val="000000"/>
          <w:sz w:val="40"/>
          <w:szCs w:val="40"/>
          <w:lang w:val="zh-CN"/>
        </w:rPr>
        <w:t>目  录</w:t>
      </w:r>
    </w:p>
    <w:p>
      <w:pPr>
        <w:pStyle w:val="13"/>
        <w:tabs>
          <w:tab w:val="right" w:leader="dot" w:pos="8844"/>
        </w:tabs>
        <w:spacing w:line="720" w:lineRule="auto"/>
        <w:rPr>
          <w:rFonts w:hint="eastAsia" w:ascii="宋体" w:hAnsi="宋体" w:cs="宋体"/>
          <w:b/>
          <w:sz w:val="32"/>
          <w:szCs w:val="36"/>
        </w:rPr>
      </w:pPr>
      <w:r>
        <w:rPr>
          <w:rFonts w:hint="eastAsia" w:ascii="宋体" w:hAnsi="宋体" w:cs="宋体"/>
          <w:b/>
          <w:sz w:val="48"/>
          <w:szCs w:val="52"/>
        </w:rPr>
        <w:fldChar w:fldCharType="begin"/>
      </w:r>
      <w:r>
        <w:rPr>
          <w:rFonts w:hint="eastAsia" w:ascii="宋体" w:hAnsi="宋体" w:cs="宋体"/>
          <w:b/>
          <w:sz w:val="48"/>
          <w:szCs w:val="52"/>
        </w:rPr>
        <w:instrText xml:space="preserve"> TOC \o "1-3" \h \z \u </w:instrText>
      </w:r>
      <w:r>
        <w:rPr>
          <w:rFonts w:hint="eastAsia" w:ascii="宋体" w:hAnsi="宋体" w:cs="宋体"/>
          <w:b/>
          <w:sz w:val="48"/>
          <w:szCs w:val="52"/>
        </w:rPr>
        <w:fldChar w:fldCharType="separate"/>
      </w:r>
      <w:r>
        <w:fldChar w:fldCharType="begin"/>
      </w:r>
      <w:r>
        <w:instrText xml:space="preserve"> HYPERLINK \l "_Toc18181" </w:instrText>
      </w:r>
      <w:r>
        <w:fldChar w:fldCharType="separate"/>
      </w:r>
      <w:r>
        <w:rPr>
          <w:rFonts w:hint="eastAsia" w:ascii="宋体" w:hAnsi="宋体" w:cs="宋体"/>
          <w:b/>
          <w:sz w:val="32"/>
          <w:szCs w:val="36"/>
        </w:rPr>
        <w:t>第一章  磋商采购公告</w:t>
      </w:r>
      <w:r>
        <w:rPr>
          <w:rFonts w:hint="eastAsia" w:ascii="宋体" w:hAnsi="宋体" w:cs="宋体"/>
          <w:b/>
          <w:sz w:val="32"/>
          <w:szCs w:val="36"/>
        </w:rPr>
        <w:tab/>
      </w:r>
      <w:r>
        <w:rPr>
          <w:rFonts w:hint="eastAsia" w:ascii="宋体" w:hAnsi="宋体" w:cs="宋体"/>
          <w:b/>
          <w:sz w:val="32"/>
          <w:szCs w:val="36"/>
        </w:rPr>
        <w:fldChar w:fldCharType="begin"/>
      </w:r>
      <w:r>
        <w:rPr>
          <w:rFonts w:hint="eastAsia" w:ascii="宋体" w:hAnsi="宋体" w:cs="宋体"/>
          <w:b/>
          <w:sz w:val="32"/>
          <w:szCs w:val="36"/>
        </w:rPr>
        <w:instrText xml:space="preserve"> PAGEREF _Toc18181 \h </w:instrText>
      </w:r>
      <w:r>
        <w:rPr>
          <w:rFonts w:hint="eastAsia" w:ascii="宋体" w:hAnsi="宋体" w:cs="宋体"/>
          <w:b/>
          <w:sz w:val="32"/>
          <w:szCs w:val="36"/>
        </w:rPr>
        <w:fldChar w:fldCharType="separate"/>
      </w:r>
      <w:r>
        <w:rPr>
          <w:rFonts w:hint="eastAsia" w:ascii="宋体" w:hAnsi="宋体" w:cs="宋体"/>
          <w:b/>
          <w:sz w:val="32"/>
          <w:szCs w:val="36"/>
        </w:rPr>
        <w:t>4</w:t>
      </w:r>
      <w:r>
        <w:rPr>
          <w:rFonts w:hint="eastAsia" w:ascii="宋体" w:hAnsi="宋体" w:cs="宋体"/>
          <w:b/>
          <w:sz w:val="32"/>
          <w:szCs w:val="36"/>
        </w:rPr>
        <w:fldChar w:fldCharType="end"/>
      </w:r>
      <w:r>
        <w:rPr>
          <w:rFonts w:hint="eastAsia" w:ascii="宋体" w:hAnsi="宋体" w:cs="宋体"/>
          <w:b/>
          <w:sz w:val="32"/>
          <w:szCs w:val="36"/>
        </w:rPr>
        <w:fldChar w:fldCharType="end"/>
      </w:r>
    </w:p>
    <w:p>
      <w:pPr>
        <w:pStyle w:val="13"/>
        <w:tabs>
          <w:tab w:val="right" w:leader="dot" w:pos="8844"/>
        </w:tabs>
        <w:spacing w:line="720" w:lineRule="auto"/>
        <w:rPr>
          <w:rFonts w:hint="eastAsia" w:ascii="宋体" w:hAnsi="宋体" w:cs="宋体"/>
          <w:b/>
          <w:sz w:val="32"/>
          <w:szCs w:val="36"/>
        </w:rPr>
      </w:pPr>
      <w:r>
        <w:fldChar w:fldCharType="begin"/>
      </w:r>
      <w:r>
        <w:instrText xml:space="preserve"> HYPERLINK \l "_Toc1069" </w:instrText>
      </w:r>
      <w:r>
        <w:fldChar w:fldCharType="separate"/>
      </w:r>
      <w:r>
        <w:rPr>
          <w:rFonts w:hint="eastAsia" w:ascii="宋体" w:hAnsi="宋体" w:cs="宋体"/>
          <w:b/>
          <w:sz w:val="32"/>
          <w:szCs w:val="36"/>
        </w:rPr>
        <w:t>第二章  采购需求</w:t>
      </w:r>
      <w:r>
        <w:rPr>
          <w:rFonts w:hint="eastAsia" w:ascii="宋体" w:hAnsi="宋体" w:cs="宋体"/>
          <w:b/>
          <w:sz w:val="32"/>
          <w:szCs w:val="36"/>
        </w:rPr>
        <w:tab/>
      </w:r>
      <w:r>
        <w:rPr>
          <w:rFonts w:hint="eastAsia" w:ascii="宋体" w:hAnsi="宋体" w:cs="宋体"/>
          <w:b/>
          <w:sz w:val="32"/>
          <w:szCs w:val="36"/>
        </w:rPr>
        <w:fldChar w:fldCharType="begin"/>
      </w:r>
      <w:r>
        <w:rPr>
          <w:rFonts w:hint="eastAsia" w:ascii="宋体" w:hAnsi="宋体" w:cs="宋体"/>
          <w:b/>
          <w:sz w:val="32"/>
          <w:szCs w:val="36"/>
        </w:rPr>
        <w:instrText xml:space="preserve"> PAGEREF _Toc1069 \h </w:instrText>
      </w:r>
      <w:r>
        <w:rPr>
          <w:rFonts w:hint="eastAsia" w:ascii="宋体" w:hAnsi="宋体" w:cs="宋体"/>
          <w:b/>
          <w:sz w:val="32"/>
          <w:szCs w:val="36"/>
        </w:rPr>
        <w:fldChar w:fldCharType="separate"/>
      </w:r>
      <w:r>
        <w:rPr>
          <w:rFonts w:hint="eastAsia" w:ascii="宋体" w:hAnsi="宋体" w:cs="宋体"/>
          <w:b/>
          <w:sz w:val="32"/>
          <w:szCs w:val="36"/>
        </w:rPr>
        <w:t>11</w:t>
      </w:r>
      <w:r>
        <w:rPr>
          <w:rFonts w:hint="eastAsia" w:ascii="宋体" w:hAnsi="宋体" w:cs="宋体"/>
          <w:b/>
          <w:sz w:val="32"/>
          <w:szCs w:val="36"/>
        </w:rPr>
        <w:fldChar w:fldCharType="end"/>
      </w:r>
      <w:r>
        <w:rPr>
          <w:rFonts w:hint="eastAsia" w:ascii="宋体" w:hAnsi="宋体" w:cs="宋体"/>
          <w:b/>
          <w:sz w:val="32"/>
          <w:szCs w:val="36"/>
        </w:rPr>
        <w:fldChar w:fldCharType="end"/>
      </w:r>
    </w:p>
    <w:p>
      <w:pPr>
        <w:pStyle w:val="13"/>
        <w:tabs>
          <w:tab w:val="right" w:leader="dot" w:pos="8844"/>
        </w:tabs>
        <w:spacing w:line="720" w:lineRule="auto"/>
        <w:rPr>
          <w:rFonts w:hint="eastAsia" w:ascii="宋体" w:hAnsi="宋体" w:cs="宋体"/>
          <w:b/>
          <w:sz w:val="32"/>
          <w:szCs w:val="36"/>
        </w:rPr>
      </w:pPr>
      <w:r>
        <w:fldChar w:fldCharType="begin"/>
      </w:r>
      <w:r>
        <w:instrText xml:space="preserve"> HYPERLINK \l "_Toc9352" </w:instrText>
      </w:r>
      <w:r>
        <w:fldChar w:fldCharType="separate"/>
      </w:r>
      <w:r>
        <w:rPr>
          <w:rFonts w:hint="eastAsia" w:ascii="宋体" w:hAnsi="宋体" w:cs="宋体"/>
          <w:b/>
          <w:sz w:val="32"/>
          <w:szCs w:val="36"/>
        </w:rPr>
        <w:t>第三章  供应商须知</w:t>
      </w:r>
      <w:r>
        <w:rPr>
          <w:rFonts w:hint="eastAsia" w:ascii="宋体" w:hAnsi="宋体" w:cs="宋体"/>
          <w:b/>
          <w:sz w:val="32"/>
          <w:szCs w:val="36"/>
        </w:rPr>
        <w:tab/>
      </w:r>
      <w:r>
        <w:rPr>
          <w:rFonts w:hint="eastAsia" w:ascii="宋体" w:hAnsi="宋体" w:cs="宋体"/>
          <w:b/>
          <w:sz w:val="32"/>
          <w:szCs w:val="36"/>
        </w:rPr>
        <w:fldChar w:fldCharType="begin"/>
      </w:r>
      <w:r>
        <w:rPr>
          <w:rFonts w:hint="eastAsia" w:ascii="宋体" w:hAnsi="宋体" w:cs="宋体"/>
          <w:b/>
          <w:sz w:val="32"/>
          <w:szCs w:val="36"/>
        </w:rPr>
        <w:instrText xml:space="preserve"> PAGEREF _Toc9352 \h </w:instrText>
      </w:r>
      <w:r>
        <w:rPr>
          <w:rFonts w:hint="eastAsia" w:ascii="宋体" w:hAnsi="宋体" w:cs="宋体"/>
          <w:b/>
          <w:sz w:val="32"/>
          <w:szCs w:val="36"/>
        </w:rPr>
        <w:fldChar w:fldCharType="separate"/>
      </w:r>
      <w:r>
        <w:rPr>
          <w:rFonts w:hint="eastAsia" w:ascii="宋体" w:hAnsi="宋体" w:cs="宋体"/>
          <w:b/>
          <w:sz w:val="32"/>
          <w:szCs w:val="36"/>
        </w:rPr>
        <w:t>16</w:t>
      </w:r>
      <w:r>
        <w:rPr>
          <w:rFonts w:hint="eastAsia" w:ascii="宋体" w:hAnsi="宋体" w:cs="宋体"/>
          <w:b/>
          <w:sz w:val="32"/>
          <w:szCs w:val="36"/>
        </w:rPr>
        <w:fldChar w:fldCharType="end"/>
      </w:r>
      <w:r>
        <w:rPr>
          <w:rFonts w:hint="eastAsia" w:ascii="宋体" w:hAnsi="宋体" w:cs="宋体"/>
          <w:b/>
          <w:sz w:val="32"/>
          <w:szCs w:val="36"/>
        </w:rPr>
        <w:fldChar w:fldCharType="end"/>
      </w:r>
    </w:p>
    <w:p>
      <w:pPr>
        <w:pStyle w:val="13"/>
        <w:tabs>
          <w:tab w:val="right" w:leader="dot" w:pos="8844"/>
        </w:tabs>
        <w:spacing w:line="720" w:lineRule="auto"/>
        <w:rPr>
          <w:rFonts w:hint="eastAsia" w:ascii="宋体" w:hAnsi="宋体" w:cs="宋体"/>
          <w:b/>
          <w:sz w:val="32"/>
          <w:szCs w:val="36"/>
        </w:rPr>
      </w:pPr>
      <w:r>
        <w:fldChar w:fldCharType="begin"/>
      </w:r>
      <w:r>
        <w:instrText xml:space="preserve"> HYPERLINK \l "_Toc23555" </w:instrText>
      </w:r>
      <w:r>
        <w:fldChar w:fldCharType="separate"/>
      </w:r>
      <w:r>
        <w:rPr>
          <w:rFonts w:hint="eastAsia" w:ascii="宋体" w:hAnsi="宋体" w:cs="宋体"/>
          <w:b/>
          <w:sz w:val="32"/>
          <w:szCs w:val="36"/>
        </w:rPr>
        <w:t>第四章  评审办法</w:t>
      </w:r>
      <w:r>
        <w:rPr>
          <w:rFonts w:hint="eastAsia" w:ascii="宋体" w:hAnsi="宋体" w:cs="宋体"/>
          <w:b/>
          <w:sz w:val="32"/>
          <w:szCs w:val="36"/>
        </w:rPr>
        <w:tab/>
      </w:r>
      <w:r>
        <w:rPr>
          <w:rFonts w:hint="eastAsia" w:ascii="宋体" w:hAnsi="宋体" w:cs="宋体"/>
          <w:b/>
          <w:sz w:val="32"/>
          <w:szCs w:val="36"/>
        </w:rPr>
        <w:fldChar w:fldCharType="begin"/>
      </w:r>
      <w:r>
        <w:rPr>
          <w:rFonts w:hint="eastAsia" w:ascii="宋体" w:hAnsi="宋体" w:cs="宋体"/>
          <w:b/>
          <w:sz w:val="32"/>
          <w:szCs w:val="36"/>
        </w:rPr>
        <w:instrText xml:space="preserve"> PAGEREF _Toc23555 \h </w:instrText>
      </w:r>
      <w:r>
        <w:rPr>
          <w:rFonts w:hint="eastAsia" w:ascii="宋体" w:hAnsi="宋体" w:cs="宋体"/>
          <w:b/>
          <w:sz w:val="32"/>
          <w:szCs w:val="36"/>
        </w:rPr>
        <w:fldChar w:fldCharType="separate"/>
      </w:r>
      <w:r>
        <w:rPr>
          <w:rFonts w:hint="eastAsia" w:ascii="宋体" w:hAnsi="宋体" w:cs="宋体"/>
          <w:b/>
          <w:sz w:val="32"/>
          <w:szCs w:val="36"/>
        </w:rPr>
        <w:t>39</w:t>
      </w:r>
      <w:r>
        <w:rPr>
          <w:rFonts w:hint="eastAsia" w:ascii="宋体" w:hAnsi="宋体" w:cs="宋体"/>
          <w:b/>
          <w:sz w:val="32"/>
          <w:szCs w:val="36"/>
        </w:rPr>
        <w:fldChar w:fldCharType="end"/>
      </w:r>
      <w:r>
        <w:rPr>
          <w:rFonts w:hint="eastAsia" w:ascii="宋体" w:hAnsi="宋体" w:cs="宋体"/>
          <w:b/>
          <w:sz w:val="32"/>
          <w:szCs w:val="36"/>
        </w:rPr>
        <w:fldChar w:fldCharType="end"/>
      </w:r>
    </w:p>
    <w:p>
      <w:pPr>
        <w:pStyle w:val="13"/>
        <w:tabs>
          <w:tab w:val="right" w:leader="dot" w:pos="8844"/>
        </w:tabs>
        <w:spacing w:line="720" w:lineRule="auto"/>
        <w:rPr>
          <w:rFonts w:hint="eastAsia" w:ascii="宋体" w:hAnsi="宋体" w:cs="宋体"/>
          <w:b/>
          <w:sz w:val="32"/>
          <w:szCs w:val="36"/>
        </w:rPr>
      </w:pPr>
      <w:r>
        <w:fldChar w:fldCharType="begin"/>
      </w:r>
      <w:r>
        <w:instrText xml:space="preserve"> HYPERLINK \l "_Toc21058" </w:instrText>
      </w:r>
      <w:r>
        <w:fldChar w:fldCharType="separate"/>
      </w:r>
      <w:r>
        <w:rPr>
          <w:rFonts w:hint="eastAsia" w:ascii="宋体" w:hAnsi="宋体" w:cs="宋体"/>
          <w:b/>
          <w:sz w:val="32"/>
          <w:szCs w:val="36"/>
        </w:rPr>
        <w:t>第五章  合同条款及格式</w:t>
      </w:r>
      <w:r>
        <w:rPr>
          <w:rFonts w:hint="eastAsia" w:ascii="宋体" w:hAnsi="宋体" w:cs="宋体"/>
          <w:b/>
          <w:sz w:val="32"/>
          <w:szCs w:val="36"/>
        </w:rPr>
        <w:tab/>
      </w:r>
      <w:r>
        <w:rPr>
          <w:rFonts w:hint="eastAsia" w:ascii="宋体" w:hAnsi="宋体" w:cs="宋体"/>
          <w:b/>
          <w:sz w:val="32"/>
          <w:szCs w:val="36"/>
        </w:rPr>
        <w:fldChar w:fldCharType="begin"/>
      </w:r>
      <w:r>
        <w:rPr>
          <w:rFonts w:hint="eastAsia" w:ascii="宋体" w:hAnsi="宋体" w:cs="宋体"/>
          <w:b/>
          <w:sz w:val="32"/>
          <w:szCs w:val="36"/>
        </w:rPr>
        <w:instrText xml:space="preserve"> PAGEREF _Toc21058 \h </w:instrText>
      </w:r>
      <w:r>
        <w:rPr>
          <w:rFonts w:hint="eastAsia" w:ascii="宋体" w:hAnsi="宋体" w:cs="宋体"/>
          <w:b/>
          <w:sz w:val="32"/>
          <w:szCs w:val="36"/>
        </w:rPr>
        <w:fldChar w:fldCharType="separate"/>
      </w:r>
      <w:r>
        <w:rPr>
          <w:rFonts w:hint="eastAsia" w:ascii="宋体" w:hAnsi="宋体" w:cs="宋体"/>
          <w:b/>
          <w:sz w:val="32"/>
          <w:szCs w:val="36"/>
        </w:rPr>
        <w:t>47</w:t>
      </w:r>
      <w:r>
        <w:rPr>
          <w:rFonts w:hint="eastAsia" w:ascii="宋体" w:hAnsi="宋体" w:cs="宋体"/>
          <w:b/>
          <w:sz w:val="32"/>
          <w:szCs w:val="36"/>
        </w:rPr>
        <w:fldChar w:fldCharType="end"/>
      </w:r>
      <w:r>
        <w:rPr>
          <w:rFonts w:hint="eastAsia" w:ascii="宋体" w:hAnsi="宋体" w:cs="宋体"/>
          <w:b/>
          <w:sz w:val="32"/>
          <w:szCs w:val="36"/>
        </w:rPr>
        <w:fldChar w:fldCharType="end"/>
      </w:r>
    </w:p>
    <w:p>
      <w:pPr>
        <w:pStyle w:val="13"/>
        <w:tabs>
          <w:tab w:val="right" w:leader="dot" w:pos="8844"/>
        </w:tabs>
        <w:spacing w:line="720" w:lineRule="auto"/>
        <w:rPr>
          <w:rFonts w:hint="eastAsia" w:ascii="宋体" w:hAnsi="宋体" w:cs="宋体"/>
          <w:b/>
          <w:sz w:val="32"/>
          <w:szCs w:val="36"/>
        </w:rPr>
      </w:pPr>
      <w:r>
        <w:fldChar w:fldCharType="begin"/>
      </w:r>
      <w:r>
        <w:instrText xml:space="preserve"> HYPERLINK \l "_Toc4110" </w:instrText>
      </w:r>
      <w:r>
        <w:fldChar w:fldCharType="separate"/>
      </w:r>
      <w:r>
        <w:rPr>
          <w:rFonts w:hint="eastAsia" w:ascii="宋体" w:hAnsi="宋体" w:cs="宋体"/>
          <w:b/>
          <w:sz w:val="32"/>
          <w:szCs w:val="36"/>
        </w:rPr>
        <w:t>第六章  响应文件格式</w:t>
      </w:r>
      <w:r>
        <w:rPr>
          <w:rFonts w:hint="eastAsia" w:ascii="宋体" w:hAnsi="宋体" w:cs="宋体"/>
          <w:b/>
          <w:sz w:val="32"/>
          <w:szCs w:val="36"/>
        </w:rPr>
        <w:tab/>
      </w:r>
      <w:r>
        <w:rPr>
          <w:rFonts w:hint="eastAsia" w:ascii="宋体" w:hAnsi="宋体" w:cs="宋体"/>
          <w:b/>
          <w:sz w:val="32"/>
          <w:szCs w:val="36"/>
        </w:rPr>
        <w:fldChar w:fldCharType="begin"/>
      </w:r>
      <w:r>
        <w:rPr>
          <w:rFonts w:hint="eastAsia" w:ascii="宋体" w:hAnsi="宋体" w:cs="宋体"/>
          <w:b/>
          <w:sz w:val="32"/>
          <w:szCs w:val="36"/>
        </w:rPr>
        <w:instrText xml:space="preserve"> PAGEREF _Toc4110 \h </w:instrText>
      </w:r>
      <w:r>
        <w:rPr>
          <w:rFonts w:hint="eastAsia" w:ascii="宋体" w:hAnsi="宋体" w:cs="宋体"/>
          <w:b/>
          <w:sz w:val="32"/>
          <w:szCs w:val="36"/>
        </w:rPr>
        <w:fldChar w:fldCharType="separate"/>
      </w:r>
      <w:r>
        <w:rPr>
          <w:rFonts w:hint="eastAsia" w:ascii="宋体" w:hAnsi="宋体" w:cs="宋体"/>
          <w:b/>
          <w:sz w:val="32"/>
          <w:szCs w:val="36"/>
        </w:rPr>
        <w:t>49</w:t>
      </w:r>
      <w:r>
        <w:rPr>
          <w:rFonts w:hint="eastAsia" w:ascii="宋体" w:hAnsi="宋体" w:cs="宋体"/>
          <w:b/>
          <w:sz w:val="32"/>
          <w:szCs w:val="36"/>
        </w:rPr>
        <w:fldChar w:fldCharType="end"/>
      </w:r>
      <w:r>
        <w:rPr>
          <w:rFonts w:hint="eastAsia" w:ascii="宋体" w:hAnsi="宋体" w:cs="宋体"/>
          <w:b/>
          <w:sz w:val="32"/>
          <w:szCs w:val="36"/>
        </w:rPr>
        <w:fldChar w:fldCharType="end"/>
      </w:r>
      <w:r>
        <w:rPr>
          <w:rFonts w:hint="eastAsia" w:ascii="宋体" w:hAnsi="宋体" w:cs="宋体"/>
          <w:b/>
          <w:sz w:val="32"/>
          <w:szCs w:val="52"/>
        </w:rPr>
        <w:fldChar w:fldCharType="end"/>
      </w:r>
    </w:p>
    <w:p>
      <w:pPr>
        <w:rPr>
          <w:rFonts w:hint="eastAsia" w:ascii="宋体" w:hAnsi="宋体" w:cs="宋体"/>
        </w:rPr>
        <w:sectPr>
          <w:pgSz w:w="11906" w:h="16838"/>
          <w:pgMar w:top="1985" w:right="1531" w:bottom="1418" w:left="1531" w:header="851" w:footer="992" w:gutter="0"/>
          <w:cols w:space="425" w:num="1"/>
          <w:docGrid w:type="lines" w:linePitch="312" w:charSpace="0"/>
        </w:sectPr>
      </w:pPr>
    </w:p>
    <w:p>
      <w:pPr>
        <w:pStyle w:val="3"/>
        <w:widowControl/>
        <w:snapToGrid w:val="0"/>
        <w:spacing w:before="2184" w:beforeLines="700" w:after="156" w:afterLines="50" w:line="480" w:lineRule="auto"/>
        <w:jc w:val="center"/>
        <w:rPr>
          <w:rFonts w:hint="eastAsia" w:ascii="宋体" w:hAnsi="宋体" w:cs="宋体"/>
        </w:rPr>
        <w:sectPr>
          <w:pgSz w:w="11907" w:h="16839"/>
          <w:pgMar w:top="1803" w:right="1440" w:bottom="1803" w:left="1440" w:header="720" w:footer="720" w:gutter="0"/>
          <w:cols w:space="425" w:num="1"/>
          <w:docGrid w:type="linesAndChars" w:linePitch="312" w:charSpace="0"/>
        </w:sectPr>
      </w:pPr>
      <w:bookmarkStart w:id="0" w:name="_Toc18181"/>
      <w:r>
        <w:rPr>
          <w:rFonts w:hint="eastAsia" w:ascii="宋体" w:hAnsi="宋体" w:cs="宋体"/>
        </w:rPr>
        <w:t>第一章  磋商采购公告</w:t>
      </w:r>
      <w:bookmarkEnd w:id="0"/>
    </w:p>
    <w:p>
      <w:pPr>
        <w:snapToGrid w:val="0"/>
        <w:jc w:val="center"/>
        <w:rPr>
          <w:rFonts w:hint="eastAsia" w:ascii="宋体" w:hAnsi="宋体" w:cs="宋体"/>
          <w:b/>
          <w:sz w:val="36"/>
          <w:szCs w:val="36"/>
          <w:highlight w:val="none"/>
        </w:rPr>
      </w:pPr>
      <w:r>
        <w:rPr>
          <w:rFonts w:hint="eastAsia" w:ascii="宋体" w:hAnsi="宋体" w:cs="宋体"/>
          <w:b/>
          <w:sz w:val="36"/>
          <w:szCs w:val="36"/>
          <w:highlight w:val="none"/>
        </w:rPr>
        <w:t>山东钢铁集团国际贸易有限公司2025年专项</w:t>
      </w:r>
    </w:p>
    <w:p>
      <w:pPr>
        <w:snapToGrid w:val="0"/>
        <w:jc w:val="center"/>
        <w:rPr>
          <w:rFonts w:hint="eastAsia" w:ascii="宋体" w:hAnsi="宋体" w:cs="宋体"/>
          <w:b/>
          <w:sz w:val="36"/>
          <w:szCs w:val="36"/>
          <w:highlight w:val="none"/>
        </w:rPr>
      </w:pPr>
      <w:r>
        <w:rPr>
          <w:rFonts w:hint="eastAsia" w:ascii="宋体" w:hAnsi="宋体" w:cs="宋体"/>
          <w:b/>
          <w:sz w:val="36"/>
          <w:szCs w:val="36"/>
          <w:highlight w:val="none"/>
        </w:rPr>
        <w:t>审计中介机构选聘项目竞争性磋商采购公告</w:t>
      </w:r>
    </w:p>
    <w:p>
      <w:pPr>
        <w:adjustRightInd w:val="0"/>
        <w:snapToGrid w:val="0"/>
        <w:spacing w:before="120" w:beforeLines="50"/>
        <w:ind w:firstLine="480" w:firstLineChars="200"/>
        <w:rPr>
          <w:rFonts w:hint="eastAsia" w:ascii="宋体" w:hAnsi="宋体" w:cs="宋体"/>
          <w:bCs/>
          <w:color w:val="000000"/>
          <w:sz w:val="24"/>
          <w:szCs w:val="24"/>
          <w:highlight w:val="none"/>
        </w:rPr>
      </w:pPr>
      <w:bookmarkStart w:id="1" w:name="_Toc347306310"/>
      <w:r>
        <w:rPr>
          <w:rFonts w:hint="eastAsia" w:ascii="宋体" w:hAnsi="宋体" w:cs="宋体"/>
          <w:bCs/>
          <w:sz w:val="24"/>
          <w:szCs w:val="24"/>
          <w:highlight w:val="none"/>
        </w:rPr>
        <w:t>山东钢铁集团国际贸易有限公司拟对2025年专项审计中介机构选聘项目进行竞争性磋商</w:t>
      </w:r>
      <w:r>
        <w:rPr>
          <w:rFonts w:hint="eastAsia" w:ascii="宋体" w:hAnsi="宋体" w:cs="宋体"/>
          <w:bCs/>
          <w:color w:val="000000"/>
          <w:sz w:val="24"/>
          <w:szCs w:val="24"/>
          <w:highlight w:val="none"/>
        </w:rPr>
        <w:t>采购，</w:t>
      </w:r>
      <w:r>
        <w:rPr>
          <w:rFonts w:hint="eastAsia" w:ascii="宋体" w:hAnsi="宋体" w:cs="宋体"/>
          <w:bCs/>
          <w:color w:val="000000"/>
          <w:kern w:val="0"/>
          <w:sz w:val="24"/>
          <w:highlight w:val="none"/>
        </w:rPr>
        <w:t>欢迎</w:t>
      </w:r>
      <w:r>
        <w:rPr>
          <w:rFonts w:hint="eastAsia" w:ascii="宋体" w:hAnsi="宋体" w:cs="宋体"/>
          <w:bCs/>
          <w:color w:val="000000"/>
          <w:sz w:val="24"/>
          <w:szCs w:val="24"/>
          <w:highlight w:val="none"/>
        </w:rPr>
        <w:t>符合资格条件的供应商参与竞争性磋商采购活动。</w:t>
      </w:r>
    </w:p>
    <w:bookmarkEnd w:id="1"/>
    <w:p>
      <w:pPr>
        <w:adjustRightInd w:val="0"/>
        <w:snapToGrid w:val="0"/>
        <w:spacing w:before="120" w:beforeLines="50"/>
        <w:rPr>
          <w:rFonts w:hint="eastAsia" w:ascii="宋体" w:hAnsi="宋体" w:cs="宋体"/>
          <w:b/>
          <w:sz w:val="28"/>
          <w:szCs w:val="28"/>
          <w:highlight w:val="none"/>
        </w:rPr>
      </w:pPr>
      <w:r>
        <w:rPr>
          <w:rFonts w:hint="eastAsia" w:ascii="宋体" w:hAnsi="宋体" w:cs="宋体"/>
          <w:b/>
          <w:sz w:val="28"/>
          <w:szCs w:val="28"/>
          <w:highlight w:val="none"/>
        </w:rPr>
        <w:t>一、项目概况</w:t>
      </w:r>
    </w:p>
    <w:p>
      <w:pPr>
        <w:adjustRightInd w:val="0"/>
        <w:snapToGrid w:val="0"/>
        <w:ind w:firstLine="480" w:firstLineChars="200"/>
        <w:rPr>
          <w:rFonts w:hint="eastAsia" w:ascii="宋体" w:hAnsi="宋体" w:cs="宋体"/>
          <w:bCs/>
          <w:color w:val="FF0000"/>
          <w:kern w:val="0"/>
          <w:sz w:val="24"/>
          <w:highlight w:val="none"/>
        </w:rPr>
      </w:pPr>
      <w:r>
        <w:rPr>
          <w:rFonts w:hint="eastAsia" w:ascii="宋体" w:hAnsi="宋体" w:cs="宋体"/>
          <w:kern w:val="0"/>
          <w:sz w:val="24"/>
          <w:szCs w:val="20"/>
          <w:highlight w:val="none"/>
        </w:rPr>
        <w:t>1.采购编号：</w:t>
      </w:r>
    </w:p>
    <w:p>
      <w:pPr>
        <w:adjustRightInd w:val="0"/>
        <w:snapToGrid w:val="0"/>
        <w:ind w:firstLine="480" w:firstLineChars="200"/>
        <w:rPr>
          <w:rFonts w:hint="eastAsia" w:ascii="宋体" w:hAnsi="宋体" w:eastAsia="宋体" w:cs="宋体"/>
          <w:bCs/>
          <w:sz w:val="24"/>
          <w:szCs w:val="24"/>
          <w:highlight w:val="none"/>
          <w:lang w:eastAsia="zh-CN"/>
        </w:rPr>
      </w:pPr>
      <w:r>
        <w:rPr>
          <w:rFonts w:hint="eastAsia" w:ascii="宋体" w:hAnsi="宋体" w:cs="宋体"/>
          <w:color w:val="000000"/>
          <w:kern w:val="0"/>
          <w:sz w:val="24"/>
          <w:szCs w:val="20"/>
          <w:highlight w:val="none"/>
        </w:rPr>
        <w:t>2.采购</w:t>
      </w:r>
      <w:r>
        <w:rPr>
          <w:rFonts w:hint="eastAsia" w:ascii="宋体" w:hAnsi="宋体" w:cs="宋体"/>
          <w:kern w:val="0"/>
          <w:sz w:val="24"/>
          <w:szCs w:val="20"/>
          <w:highlight w:val="none"/>
        </w:rPr>
        <w:t>项目名称：</w:t>
      </w:r>
      <w:r>
        <w:rPr>
          <w:rFonts w:hint="eastAsia" w:ascii="宋体" w:hAnsi="宋体" w:cs="宋体"/>
          <w:bCs/>
          <w:sz w:val="24"/>
          <w:szCs w:val="24"/>
          <w:highlight w:val="none"/>
        </w:rPr>
        <w:t>山东钢铁集团国际贸易有限公司2025年专项审计中介机构选聘项目</w:t>
      </w:r>
    </w:p>
    <w:p>
      <w:pPr>
        <w:adjustRightInd w:val="0"/>
        <w:snapToGrid w:val="0"/>
        <w:ind w:firstLine="480" w:firstLineChars="200"/>
        <w:rPr>
          <w:rFonts w:hint="eastAsia" w:ascii="宋体" w:hAnsi="宋体" w:cs="宋体"/>
          <w:kern w:val="0"/>
          <w:sz w:val="24"/>
          <w:szCs w:val="20"/>
          <w:highlight w:val="none"/>
        </w:rPr>
      </w:pPr>
      <w:r>
        <w:rPr>
          <w:rFonts w:hint="eastAsia" w:ascii="宋体" w:hAnsi="宋体" w:cs="宋体"/>
          <w:bCs/>
          <w:color w:val="FF0000"/>
          <w:sz w:val="24"/>
          <w:szCs w:val="24"/>
          <w:highlight w:val="none"/>
        </w:rPr>
        <w:t xml:space="preserve">    </w:t>
      </w:r>
      <w:r>
        <w:rPr>
          <w:rFonts w:hint="eastAsia" w:ascii="宋体" w:hAnsi="宋体" w:cs="宋体"/>
          <w:kern w:val="0"/>
          <w:sz w:val="24"/>
          <w:szCs w:val="20"/>
          <w:highlight w:val="none"/>
        </w:rPr>
        <w:t>3.采购人：山东钢铁集团国际贸易有限公司</w:t>
      </w:r>
    </w:p>
    <w:p>
      <w:pPr>
        <w:adjustRightInd w:val="0"/>
        <w:snapToGrid w:val="0"/>
        <w:ind w:firstLine="480" w:firstLineChars="200"/>
        <w:rPr>
          <w:rFonts w:hint="eastAsia" w:ascii="宋体" w:hAnsi="宋体" w:cs="宋体"/>
          <w:kern w:val="0"/>
          <w:sz w:val="24"/>
          <w:szCs w:val="20"/>
          <w:highlight w:val="none"/>
        </w:rPr>
      </w:pPr>
      <w:r>
        <w:rPr>
          <w:rFonts w:hint="eastAsia" w:ascii="宋体" w:hAnsi="宋体" w:cs="宋体"/>
          <w:kern w:val="0"/>
          <w:sz w:val="24"/>
          <w:szCs w:val="20"/>
          <w:highlight w:val="none"/>
        </w:rPr>
        <w:t>4.采购项目资金落实情况：自筹已落实到位</w:t>
      </w:r>
    </w:p>
    <w:p>
      <w:pPr>
        <w:adjustRightInd w:val="0"/>
        <w:snapToGrid w:val="0"/>
        <w:ind w:firstLine="480" w:firstLineChars="200"/>
        <w:rPr>
          <w:rFonts w:hint="eastAsia" w:ascii="宋体" w:hAnsi="宋体" w:cs="宋体"/>
          <w:color w:val="000000"/>
          <w:kern w:val="0"/>
          <w:sz w:val="24"/>
          <w:szCs w:val="20"/>
          <w:highlight w:val="none"/>
        </w:rPr>
      </w:pPr>
      <w:r>
        <w:rPr>
          <w:rFonts w:hint="eastAsia" w:ascii="宋体" w:hAnsi="宋体" w:cs="宋体"/>
          <w:kern w:val="0"/>
          <w:sz w:val="24"/>
          <w:szCs w:val="20"/>
          <w:highlight w:val="none"/>
        </w:rPr>
        <w:t>5.项目概况：为保证会计政策的一致性，规范并提高财务报告的质量，控制审计风险，更好的适应财务信息公开的要求，山东钢铁集团国际贸易有限公司统一选聘审计中介机构，对山东钢铁集团国际贸易有限公司纳入财务报表合并范围的各单位，2024年1月1日至2025年6月30日期间的财务状况、资产质量进行专项审计，</w:t>
      </w:r>
      <w:r>
        <w:rPr>
          <w:rFonts w:hint="eastAsia" w:ascii="宋体" w:hAnsi="宋体" w:cs="宋体"/>
          <w:kern w:val="0"/>
          <w:sz w:val="24"/>
          <w:szCs w:val="20"/>
          <w:highlight w:val="none"/>
          <w:lang w:val="en-US" w:eastAsia="zh-CN"/>
        </w:rPr>
        <w:t>以收入成本确认的准确性、存货的存在性与估值、相关税务处理的合规性、以及公司资产质量情况为核心，内容包括但不限于控制权转移下收入确认的合规性；成本归集的完整性、准确性；存货现状评估；应收账款清收；外汇风险敞口；业务流程测试；盈利能力评估等。</w:t>
      </w:r>
      <w:r>
        <w:rPr>
          <w:rFonts w:hint="eastAsia" w:ascii="宋体" w:hAnsi="宋体" w:cs="宋体"/>
          <w:kern w:val="0"/>
          <w:sz w:val="24"/>
          <w:szCs w:val="20"/>
          <w:highlight w:val="none"/>
        </w:rPr>
        <w:t>逐户逐级出具财务审计报告、专项审计说明、内部控制审计报告、管</w:t>
      </w:r>
      <w:r>
        <w:rPr>
          <w:rFonts w:hint="eastAsia" w:ascii="宋体" w:hAnsi="宋体" w:cs="宋体"/>
          <w:color w:val="000000"/>
          <w:kern w:val="0"/>
          <w:sz w:val="24"/>
          <w:szCs w:val="20"/>
          <w:highlight w:val="none"/>
        </w:rPr>
        <w:t>理建议书、经营绩效专项报告等。</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kern w:val="0"/>
          <w:sz w:val="24"/>
          <w:szCs w:val="20"/>
          <w:highlight w:val="none"/>
        </w:rPr>
        <w:t>项目明细：山东钢铁集团国际贸易有限公司合并范围内各级子公司。截止2024年末审计后合并资产总额54.38亿元，纳入合并范围子公司共有7户（含境外公司2户），分别是山东钢铁集团国际贸易有限公司（母公司）、山东莱钢国际贸易有限公司、山东钢铁集团日照国际贸易有限公司、济钢集团国际贸易有限责任公司、山钢国贸（青岛）物流有限公司、埃尔顿发展有限公司、齐鲁钢铁有限公司。</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7.拟成交供应商数量：1家。</w:t>
      </w:r>
    </w:p>
    <w:p>
      <w:pPr>
        <w:adjustRightInd w:val="0"/>
        <w:snapToGrid w:val="0"/>
        <w:ind w:firstLine="1920" w:firstLineChars="800"/>
        <w:rPr>
          <w:rFonts w:hint="eastAsia" w:ascii="宋体" w:hAnsi="宋体" w:eastAsia="宋体" w:cs="宋体"/>
          <w:color w:val="000000"/>
          <w:kern w:val="0"/>
          <w:sz w:val="24"/>
          <w:szCs w:val="20"/>
          <w:lang w:val="en-US" w:eastAsia="zh-CN"/>
        </w:rPr>
      </w:pPr>
      <w:r>
        <w:rPr>
          <w:rFonts w:hint="eastAsia" w:ascii="宋体" w:hAnsi="宋体" w:cs="宋体"/>
          <w:color w:val="000000"/>
          <w:kern w:val="0"/>
          <w:sz w:val="24"/>
          <w:szCs w:val="20"/>
        </w:rPr>
        <w:t>8.项目地点：被审计单位所在地</w:t>
      </w:r>
      <w:r>
        <w:rPr>
          <w:rFonts w:hint="eastAsia" w:ascii="宋体" w:hAnsi="宋体" w:cs="宋体"/>
          <w:color w:val="000000"/>
          <w:kern w:val="0"/>
          <w:sz w:val="24"/>
          <w:szCs w:val="20"/>
          <w:lang w:eastAsia="zh-CN"/>
        </w:rPr>
        <w:t>。</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9.质量要求：符合国家及行业、地方现行有关标准规范及合同约定。</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w:t>
      </w:r>
      <w:r>
        <w:rPr>
          <w:rFonts w:hint="eastAsia" w:ascii="宋体" w:hAnsi="宋体" w:cs="宋体"/>
          <w:color w:val="000000"/>
          <w:kern w:val="0"/>
          <w:sz w:val="24"/>
          <w:szCs w:val="20"/>
          <w:lang w:val="en-US" w:eastAsia="zh-CN"/>
        </w:rPr>
        <w:t>0</w:t>
      </w:r>
      <w:r>
        <w:rPr>
          <w:rFonts w:hint="eastAsia" w:ascii="宋体" w:hAnsi="宋体" w:cs="宋体"/>
          <w:color w:val="000000"/>
          <w:kern w:val="0"/>
          <w:sz w:val="24"/>
          <w:szCs w:val="20"/>
        </w:rPr>
        <w:t>.最高限价：无。</w:t>
      </w:r>
    </w:p>
    <w:p>
      <w:pPr>
        <w:adjustRightInd w:val="0"/>
        <w:snapToGrid w:val="0"/>
        <w:spacing w:before="120" w:beforeLines="50"/>
        <w:rPr>
          <w:rFonts w:hint="eastAsia" w:ascii="宋体" w:hAnsi="宋体" w:cs="宋体"/>
          <w:b/>
          <w:sz w:val="28"/>
          <w:szCs w:val="28"/>
        </w:rPr>
      </w:pPr>
      <w:r>
        <w:rPr>
          <w:rFonts w:hint="eastAsia" w:ascii="宋体" w:hAnsi="宋体" w:cs="宋体"/>
          <w:b/>
          <w:sz w:val="28"/>
          <w:szCs w:val="28"/>
        </w:rPr>
        <w:t>二、供应商资格要求</w:t>
      </w:r>
    </w:p>
    <w:p>
      <w:pPr>
        <w:ind w:firstLine="480" w:firstLineChars="200"/>
        <w:outlineLvl w:val="1"/>
        <w:rPr>
          <w:rFonts w:hint="eastAsia" w:ascii="宋体" w:hAnsi="宋体" w:cs="宋体"/>
          <w:sz w:val="24"/>
          <w:szCs w:val="24"/>
        </w:rPr>
      </w:pPr>
      <w:bookmarkStart w:id="2" w:name="_Toc27513"/>
      <w:bookmarkStart w:id="3" w:name="_Toc19709"/>
      <w:r>
        <w:rPr>
          <w:rFonts w:hint="eastAsia" w:ascii="宋体" w:hAnsi="宋体" w:cs="宋体"/>
          <w:kern w:val="0"/>
          <w:sz w:val="24"/>
          <w:szCs w:val="20"/>
        </w:rPr>
        <w:t>1.供应商须在中华人民共和国境内注册成立，具备独立法人或合伙人等相关资格（不含分所或分支机构），持有有效企业法人营业执照；</w:t>
      </w:r>
      <w:r>
        <w:rPr>
          <w:rFonts w:hint="eastAsia" w:ascii="宋体" w:hAnsi="宋体" w:cs="宋体"/>
          <w:sz w:val="24"/>
          <w:szCs w:val="24"/>
        </w:rPr>
        <w:t>具有独立承担民事责任的能力和相应的营业范围</w:t>
      </w:r>
      <w:bookmarkEnd w:id="2"/>
      <w:r>
        <w:rPr>
          <w:rFonts w:hint="eastAsia" w:ascii="宋体" w:hAnsi="宋体" w:cs="宋体"/>
          <w:sz w:val="24"/>
          <w:szCs w:val="24"/>
        </w:rPr>
        <w:t>。</w:t>
      </w:r>
      <w:bookmarkEnd w:id="3"/>
    </w:p>
    <w:p>
      <w:pPr>
        <w:adjustRightInd w:val="0"/>
        <w:snapToGrid w:val="0"/>
        <w:ind w:firstLine="480" w:firstLineChars="200"/>
        <w:rPr>
          <w:rFonts w:hint="eastAsia" w:ascii="宋体" w:hAnsi="宋体" w:cs="宋体"/>
          <w:kern w:val="0"/>
          <w:sz w:val="24"/>
          <w:szCs w:val="20"/>
        </w:rPr>
      </w:pPr>
      <w:r>
        <w:rPr>
          <w:rFonts w:hint="eastAsia" w:ascii="宋体" w:hAnsi="宋体" w:cs="宋体"/>
          <w:kern w:val="0"/>
          <w:sz w:val="24"/>
          <w:szCs w:val="20"/>
        </w:rPr>
        <w:t>2.资质要求：供应商具备国家行业主管部门颁发的会计师事务所执业资格（分所或分支机构不具有报价资格）。</w:t>
      </w:r>
    </w:p>
    <w:p>
      <w:pPr>
        <w:adjustRightInd w:val="0"/>
        <w:snapToGrid w:val="0"/>
        <w:ind w:firstLine="480" w:firstLineChars="200"/>
        <w:rPr>
          <w:rFonts w:hint="eastAsia" w:ascii="宋体" w:hAnsi="宋体" w:cs="宋体"/>
          <w:kern w:val="0"/>
          <w:sz w:val="24"/>
          <w:szCs w:val="20"/>
          <w:highlight w:val="none"/>
        </w:rPr>
      </w:pPr>
      <w:r>
        <w:rPr>
          <w:rFonts w:hint="eastAsia" w:ascii="宋体" w:hAnsi="宋体" w:cs="宋体"/>
          <w:kern w:val="0"/>
          <w:sz w:val="24"/>
          <w:szCs w:val="20"/>
        </w:rPr>
        <w:t>3.具有承担本项目所必需的人员、技术等方面能力，具有健全规范的内部管理制度和质量控制体系；拟投入的项目负责人应具有注册会计师执业资格，</w:t>
      </w:r>
      <w:r>
        <w:rPr>
          <w:rFonts w:hint="eastAsia" w:ascii="宋体" w:hAnsi="宋体" w:cs="宋体"/>
          <w:kern w:val="0"/>
          <w:sz w:val="24"/>
          <w:szCs w:val="20"/>
          <w:lang w:val="en-US" w:eastAsia="zh-CN"/>
        </w:rPr>
        <w:t>五年以上从业经验，</w:t>
      </w:r>
      <w:r>
        <w:rPr>
          <w:rFonts w:hint="eastAsia" w:ascii="宋体" w:hAnsi="宋体" w:cs="宋体"/>
          <w:kern w:val="0"/>
          <w:sz w:val="24"/>
          <w:szCs w:val="20"/>
        </w:rPr>
        <w:t>并且至少有负责过三项以上</w:t>
      </w:r>
      <w:r>
        <w:rPr>
          <w:rFonts w:hint="eastAsia" w:ascii="宋体" w:hAnsi="宋体" w:cs="宋体"/>
          <w:kern w:val="0"/>
          <w:sz w:val="24"/>
          <w:szCs w:val="20"/>
          <w:highlight w:val="none"/>
        </w:rPr>
        <w:t>财务审计的业绩。</w:t>
      </w:r>
    </w:p>
    <w:p>
      <w:pPr>
        <w:adjustRightInd w:val="0"/>
        <w:snapToGrid w:val="0"/>
        <w:ind w:firstLine="480" w:firstLineChars="200"/>
        <w:rPr>
          <w:rFonts w:hint="eastAsia" w:ascii="宋体" w:hAnsi="宋体" w:eastAsia="宋体" w:cs="宋体"/>
          <w:kern w:val="0"/>
          <w:sz w:val="24"/>
          <w:szCs w:val="20"/>
          <w:highlight w:val="none"/>
          <w:lang w:eastAsia="zh-CN"/>
        </w:rPr>
      </w:pPr>
      <w:r>
        <w:rPr>
          <w:rFonts w:hint="eastAsia" w:ascii="宋体" w:hAnsi="宋体" w:cs="宋体"/>
          <w:kern w:val="0"/>
          <w:sz w:val="24"/>
          <w:szCs w:val="20"/>
          <w:highlight w:val="none"/>
        </w:rPr>
        <w:t>4.业绩要求：供应商近三年（2022年8月1日至响应截止日）至少承担过一项具有钢铁企业财务审计业绩</w:t>
      </w:r>
      <w:r>
        <w:rPr>
          <w:rFonts w:hint="eastAsia" w:ascii="宋体" w:hAnsi="宋体" w:cs="宋体"/>
          <w:kern w:val="0"/>
          <w:sz w:val="24"/>
          <w:szCs w:val="20"/>
          <w:highlight w:val="none"/>
          <w:lang w:eastAsia="zh-CN"/>
        </w:rPr>
        <w:t>。</w:t>
      </w:r>
    </w:p>
    <w:p>
      <w:pPr>
        <w:adjustRightInd w:val="0"/>
        <w:snapToGrid w:val="0"/>
        <w:ind w:firstLine="480" w:firstLineChars="200"/>
        <w:rPr>
          <w:rFonts w:hint="eastAsia" w:ascii="宋体" w:hAnsi="宋体" w:cs="宋体"/>
          <w:kern w:val="0"/>
          <w:sz w:val="24"/>
          <w:szCs w:val="20"/>
        </w:rPr>
      </w:pPr>
      <w:r>
        <w:rPr>
          <w:rFonts w:hint="eastAsia" w:ascii="宋体" w:hAnsi="宋体" w:cs="宋体"/>
          <w:kern w:val="0"/>
          <w:sz w:val="24"/>
          <w:szCs w:val="20"/>
          <w:highlight w:val="none"/>
        </w:rPr>
        <w:t>5.信誉要求：供应商应具有良好的商业信誉和健全的财务会计制度，近三年（2022年8月1日至响应截止日）没有因受到主管部门行政处罚丧失执业资质或限制执业，所出具报告未出现不合格或重大差错；未处于被责令停业，投标资格</w:t>
      </w:r>
      <w:r>
        <w:rPr>
          <w:rFonts w:hint="eastAsia" w:ascii="宋体" w:hAnsi="宋体" w:cs="宋体"/>
          <w:kern w:val="0"/>
          <w:sz w:val="24"/>
          <w:szCs w:val="20"/>
        </w:rPr>
        <w:t>被取消，财产被接管、冻结或破产状态；无不诚信记录；【在全国企业信用信息公示系统网站</w:t>
      </w:r>
      <w:r>
        <w:rPr>
          <w:rFonts w:hint="eastAsia" w:ascii="宋体" w:hAnsi="宋体" w:cs="宋体"/>
          <w:w w:val="90"/>
          <w:kern w:val="0"/>
          <w:sz w:val="24"/>
          <w:szCs w:val="20"/>
        </w:rPr>
        <w:t>（www.gsxt.gov.cn）</w:t>
      </w:r>
      <w:r>
        <w:rPr>
          <w:rFonts w:hint="eastAsia" w:ascii="宋体" w:hAnsi="宋体" w:cs="宋体"/>
          <w:kern w:val="0"/>
          <w:sz w:val="24"/>
          <w:szCs w:val="20"/>
        </w:rPr>
        <w:t>中未列入严重违法失信企业名单，在“信用中国”网站（www.creditchina.gov.cn）中被列入失信被执行人、重大税收违法案件当事人名单，政府采购严重违法失信行为记录名单，近三年内供应商或其法定代表人没有行贿犯罪行为（以“中国裁判文书网”（http://wenshu.court.gov.cn）查询结果为准）】；　</w:t>
      </w:r>
    </w:p>
    <w:p>
      <w:pPr>
        <w:widowControl/>
        <w:kinsoku w:val="0"/>
        <w:autoSpaceDE w:val="0"/>
        <w:autoSpaceDN w:val="0"/>
        <w:adjustRightInd w:val="0"/>
        <w:snapToGrid w:val="0"/>
        <w:ind w:firstLine="480" w:firstLineChars="200"/>
        <w:jc w:val="both"/>
        <w:textAlignment w:val="baseline"/>
        <w:rPr>
          <w:rFonts w:hint="eastAsia" w:ascii="宋体" w:hAnsi="宋体" w:cs="宋体"/>
          <w:kern w:val="0"/>
          <w:sz w:val="24"/>
          <w:szCs w:val="20"/>
        </w:rPr>
      </w:pPr>
      <w:r>
        <w:rPr>
          <w:rFonts w:hint="eastAsia" w:ascii="宋体" w:hAnsi="宋体" w:cs="宋体"/>
          <w:kern w:val="0"/>
          <w:sz w:val="24"/>
          <w:szCs w:val="20"/>
        </w:rPr>
        <w:t>6.供应商不得存在下列情形之一：</w:t>
      </w:r>
    </w:p>
    <w:p>
      <w:pPr>
        <w:widowControl/>
        <w:kinsoku w:val="0"/>
        <w:autoSpaceDE w:val="0"/>
        <w:autoSpaceDN w:val="0"/>
        <w:adjustRightInd w:val="0"/>
        <w:snapToGrid w:val="0"/>
        <w:ind w:firstLine="480" w:firstLineChars="200"/>
        <w:jc w:val="both"/>
        <w:textAlignment w:val="baseline"/>
        <w:rPr>
          <w:rFonts w:hint="eastAsia" w:ascii="宋体" w:hAnsi="宋体" w:cs="宋体"/>
          <w:kern w:val="0"/>
          <w:sz w:val="24"/>
          <w:szCs w:val="20"/>
        </w:rPr>
      </w:pPr>
      <w:r>
        <w:rPr>
          <w:rFonts w:hint="eastAsia" w:ascii="宋体" w:hAnsi="宋体" w:cs="宋体"/>
          <w:kern w:val="0"/>
          <w:sz w:val="24"/>
          <w:szCs w:val="20"/>
        </w:rPr>
        <w:t>（1）处于责令停产停业、暂扣或者吊销执照、暂扣或者吊销许可证、吊销资质证书状态；</w:t>
      </w:r>
    </w:p>
    <w:p>
      <w:pPr>
        <w:widowControl/>
        <w:kinsoku w:val="0"/>
        <w:autoSpaceDE w:val="0"/>
        <w:autoSpaceDN w:val="0"/>
        <w:adjustRightInd w:val="0"/>
        <w:snapToGrid w:val="0"/>
        <w:ind w:firstLine="480" w:firstLineChars="200"/>
        <w:jc w:val="both"/>
        <w:textAlignment w:val="baseline"/>
        <w:rPr>
          <w:rFonts w:hint="eastAsia" w:ascii="宋体" w:hAnsi="宋体" w:cs="宋体"/>
          <w:kern w:val="0"/>
          <w:sz w:val="24"/>
          <w:szCs w:val="20"/>
        </w:rPr>
      </w:pPr>
      <w:r>
        <w:rPr>
          <w:rFonts w:hint="eastAsia" w:ascii="宋体" w:hAnsi="宋体" w:cs="宋体"/>
          <w:kern w:val="0"/>
          <w:sz w:val="24"/>
          <w:szCs w:val="20"/>
        </w:rPr>
        <w:t>（2）进入清算程序，或被宣告破产，或其他丧失履约能力的情形；</w:t>
      </w:r>
    </w:p>
    <w:p>
      <w:pPr>
        <w:widowControl/>
        <w:kinsoku w:val="0"/>
        <w:autoSpaceDE w:val="0"/>
        <w:autoSpaceDN w:val="0"/>
        <w:adjustRightInd w:val="0"/>
        <w:snapToGrid w:val="0"/>
        <w:ind w:firstLine="480" w:firstLineChars="200"/>
        <w:jc w:val="both"/>
        <w:textAlignment w:val="baseline"/>
        <w:rPr>
          <w:rFonts w:hint="eastAsia" w:ascii="宋体" w:hAnsi="宋体" w:cs="宋体"/>
          <w:kern w:val="0"/>
          <w:sz w:val="24"/>
          <w:szCs w:val="20"/>
        </w:rPr>
      </w:pPr>
      <w:r>
        <w:rPr>
          <w:rFonts w:hint="eastAsia" w:ascii="宋体" w:hAnsi="宋体" w:cs="宋体"/>
          <w:kern w:val="0"/>
          <w:sz w:val="24"/>
          <w:szCs w:val="20"/>
        </w:rPr>
        <w:t>（3）其它：①与本采购项目的其他供应商为同一个单位负责人；②与本采购项目的其他供应商存在控股、管理关系。同一法人机构与其任何分支机构（或同一法人机构的不同分支机构）不得同时对本项目进行磋商;③采购人与供应商及拟派的服务人员之间不得存有利害关系。</w:t>
      </w:r>
    </w:p>
    <w:p>
      <w:pPr>
        <w:widowControl/>
        <w:kinsoku w:val="0"/>
        <w:autoSpaceDE w:val="0"/>
        <w:autoSpaceDN w:val="0"/>
        <w:adjustRightInd w:val="0"/>
        <w:snapToGrid w:val="0"/>
        <w:ind w:firstLine="480" w:firstLineChars="200"/>
        <w:jc w:val="both"/>
        <w:textAlignment w:val="baseline"/>
        <w:rPr>
          <w:rFonts w:hint="eastAsia" w:ascii="宋体" w:hAnsi="宋体" w:cs="宋体"/>
          <w:kern w:val="0"/>
          <w:sz w:val="24"/>
          <w:szCs w:val="20"/>
          <w:highlight w:val="none"/>
        </w:rPr>
      </w:pPr>
      <w:r>
        <w:rPr>
          <w:rFonts w:hint="eastAsia" w:ascii="宋体" w:hAnsi="宋体" w:cs="宋体"/>
          <w:kern w:val="0"/>
          <w:sz w:val="24"/>
          <w:szCs w:val="20"/>
        </w:rPr>
        <w:t>（4）</w:t>
      </w:r>
      <w:r>
        <w:rPr>
          <w:rFonts w:hint="eastAsia" w:ascii="宋体" w:hAnsi="宋体" w:cs="宋体"/>
          <w:kern w:val="0"/>
          <w:sz w:val="24"/>
          <w:szCs w:val="20"/>
          <w:highlight w:val="none"/>
        </w:rPr>
        <w:t>被山东钢铁集团国际贸易有限公司及权属单位列入合作异常名录且在影响期之内的；</w:t>
      </w:r>
    </w:p>
    <w:p>
      <w:pPr>
        <w:widowControl/>
        <w:kinsoku w:val="0"/>
        <w:autoSpaceDE w:val="0"/>
        <w:autoSpaceDN w:val="0"/>
        <w:adjustRightInd w:val="0"/>
        <w:snapToGrid w:val="0"/>
        <w:ind w:firstLine="480" w:firstLineChars="200"/>
        <w:jc w:val="both"/>
        <w:textAlignment w:val="baseline"/>
        <w:rPr>
          <w:rFonts w:hint="eastAsia" w:ascii="宋体" w:hAnsi="宋体" w:cs="宋体"/>
          <w:kern w:val="0"/>
          <w:sz w:val="24"/>
          <w:szCs w:val="20"/>
          <w:highlight w:val="none"/>
        </w:rPr>
      </w:pPr>
      <w:r>
        <w:rPr>
          <w:rFonts w:hint="eastAsia" w:ascii="宋体" w:hAnsi="宋体" w:cs="宋体"/>
          <w:kern w:val="0"/>
          <w:sz w:val="24"/>
          <w:szCs w:val="20"/>
          <w:highlight w:val="none"/>
        </w:rPr>
        <w:t>（5）存在其他违反法律法规、职业道德的情形的。</w:t>
      </w:r>
    </w:p>
    <w:p>
      <w:pPr>
        <w:widowControl/>
        <w:kinsoku w:val="0"/>
        <w:autoSpaceDE w:val="0"/>
        <w:autoSpaceDN w:val="0"/>
        <w:adjustRightInd w:val="0"/>
        <w:snapToGrid w:val="0"/>
        <w:ind w:firstLine="480" w:firstLineChars="200"/>
        <w:jc w:val="both"/>
        <w:textAlignment w:val="baseline"/>
        <w:rPr>
          <w:rFonts w:hint="eastAsia" w:ascii="宋体" w:hAnsi="宋体" w:cs="宋体"/>
          <w:kern w:val="0"/>
          <w:sz w:val="24"/>
          <w:szCs w:val="20"/>
          <w:highlight w:val="none"/>
        </w:rPr>
      </w:pPr>
      <w:r>
        <w:rPr>
          <w:rFonts w:hint="eastAsia" w:ascii="宋体" w:hAnsi="宋体" w:cs="宋体"/>
          <w:kern w:val="0"/>
          <w:sz w:val="24"/>
          <w:szCs w:val="20"/>
          <w:highlight w:val="none"/>
        </w:rPr>
        <w:t>7.本项目采用资格后审，请供应商仔细阅读以上资格条件要求并自查，磋商文件中请附采购文件要求的所有资格证明材料。资格审查不合格的供应商不进入下一环节评审。</w:t>
      </w:r>
    </w:p>
    <w:p>
      <w:pPr>
        <w:widowControl/>
        <w:kinsoku w:val="0"/>
        <w:autoSpaceDE w:val="0"/>
        <w:autoSpaceDN w:val="0"/>
        <w:adjustRightInd w:val="0"/>
        <w:snapToGrid w:val="0"/>
        <w:ind w:firstLine="480" w:firstLineChars="200"/>
        <w:jc w:val="both"/>
        <w:textAlignment w:val="baseline"/>
        <w:rPr>
          <w:rFonts w:hint="eastAsia" w:ascii="宋体" w:hAnsi="宋体" w:cs="宋体"/>
          <w:kern w:val="0"/>
          <w:sz w:val="24"/>
          <w:szCs w:val="20"/>
          <w:highlight w:val="none"/>
        </w:rPr>
      </w:pPr>
      <w:r>
        <w:rPr>
          <w:rFonts w:hint="eastAsia" w:ascii="宋体" w:hAnsi="宋体" w:cs="宋体"/>
          <w:kern w:val="0"/>
          <w:sz w:val="24"/>
          <w:szCs w:val="20"/>
          <w:highlight w:val="none"/>
        </w:rPr>
        <w:t>8.</w:t>
      </w:r>
      <w:r>
        <w:rPr>
          <w:rFonts w:hint="eastAsia" w:ascii="宋体" w:hAnsi="宋体" w:cs="宋体"/>
          <w:b/>
          <w:bCs/>
          <w:color w:val="auto"/>
          <w:kern w:val="0"/>
          <w:sz w:val="24"/>
          <w:szCs w:val="20"/>
          <w:highlight w:val="none"/>
        </w:rPr>
        <w:t>供应商必须以总所名义或经总所唯一授权的分支机构投标，</w:t>
      </w:r>
      <w:r>
        <w:rPr>
          <w:rFonts w:hint="eastAsia" w:ascii="宋体" w:hAnsi="宋体" w:cs="宋体"/>
          <w:color w:val="auto"/>
          <w:kern w:val="0"/>
          <w:sz w:val="24"/>
          <w:szCs w:val="20"/>
          <w:highlight w:val="none"/>
        </w:rPr>
        <w:t>本</w:t>
      </w:r>
      <w:r>
        <w:rPr>
          <w:rFonts w:hint="eastAsia" w:ascii="宋体" w:hAnsi="宋体" w:cs="宋体"/>
          <w:kern w:val="0"/>
          <w:sz w:val="24"/>
          <w:szCs w:val="20"/>
          <w:highlight w:val="none"/>
        </w:rPr>
        <w:t>项目不接受联合体，成交后不得转包、分包。</w:t>
      </w:r>
    </w:p>
    <w:p>
      <w:pPr>
        <w:pStyle w:val="8"/>
        <w:rPr>
          <w:rFonts w:hint="eastAsia" w:ascii="宋体" w:hAnsi="宋体" w:eastAsia="宋体" w:cs="宋体"/>
          <w:b/>
          <w:bCs/>
          <w:sz w:val="24"/>
          <w:szCs w:val="24"/>
          <w:highlight w:val="none"/>
          <w:lang w:eastAsia="zh-CN"/>
        </w:rPr>
      </w:pPr>
      <w:r>
        <w:rPr>
          <w:rFonts w:hint="eastAsia" w:ascii="宋体" w:hAnsi="宋体" w:eastAsia="宋体" w:cs="宋体"/>
          <w:kern w:val="0"/>
          <w:sz w:val="24"/>
          <w:szCs w:val="20"/>
          <w:lang w:eastAsia="zh-CN"/>
        </w:rPr>
        <w:t xml:space="preserve">  </w:t>
      </w:r>
      <w:r>
        <w:rPr>
          <w:rFonts w:hint="eastAsia" w:ascii="宋体" w:hAnsi="宋体" w:eastAsia="宋体" w:cs="宋体"/>
          <w:b/>
          <w:bCs/>
          <w:kern w:val="0"/>
          <w:sz w:val="24"/>
          <w:szCs w:val="20"/>
          <w:lang w:eastAsia="zh-CN"/>
        </w:rPr>
        <w:t xml:space="preserve"> 9.供应商一旦成交，若供应商2025年1</w:t>
      </w:r>
      <w:r>
        <w:rPr>
          <w:rFonts w:hint="eastAsia" w:ascii="宋体" w:hAnsi="宋体" w:eastAsia="宋体" w:cs="宋体"/>
          <w:b/>
          <w:bCs/>
          <w:kern w:val="0"/>
          <w:sz w:val="24"/>
          <w:szCs w:val="20"/>
          <w:lang w:val="en-US" w:eastAsia="zh-CN"/>
        </w:rPr>
        <w:t>1</w:t>
      </w:r>
      <w:r>
        <w:rPr>
          <w:rFonts w:hint="eastAsia" w:ascii="宋体" w:hAnsi="宋体" w:eastAsia="宋体" w:cs="宋体"/>
          <w:b/>
          <w:bCs/>
          <w:kern w:val="0"/>
          <w:sz w:val="24"/>
          <w:szCs w:val="20"/>
          <w:lang w:eastAsia="zh-CN"/>
        </w:rPr>
        <w:t>月前出现上述不符合5.信誉要求的行为，或存在6.不得存在的情形，</w:t>
      </w:r>
      <w:r>
        <w:rPr>
          <w:rFonts w:hint="eastAsia" w:ascii="宋体" w:hAnsi="宋体" w:eastAsia="宋体" w:cs="宋体"/>
          <w:b/>
          <w:bCs/>
          <w:sz w:val="24"/>
          <w:szCs w:val="24"/>
          <w:highlight w:val="none"/>
          <w:lang w:eastAsia="zh-CN"/>
        </w:rPr>
        <w:t>山东钢铁集团国际贸易有限公司有权终止合同，并重新对该项目进行采购。</w:t>
      </w:r>
    </w:p>
    <w:p>
      <w:pPr>
        <w:adjustRightInd w:val="0"/>
        <w:snapToGrid w:val="0"/>
        <w:rPr>
          <w:rFonts w:hint="eastAsia" w:ascii="宋体" w:hAnsi="宋体" w:cs="宋体"/>
          <w:b/>
          <w:color w:val="000000"/>
          <w:sz w:val="28"/>
          <w:szCs w:val="28"/>
          <w:highlight w:val="none"/>
        </w:rPr>
      </w:pPr>
      <w:r>
        <w:rPr>
          <w:rFonts w:hint="eastAsia" w:ascii="宋体" w:hAnsi="宋体" w:cs="宋体"/>
          <w:b/>
          <w:color w:val="000000"/>
          <w:sz w:val="28"/>
          <w:szCs w:val="28"/>
          <w:highlight w:val="none"/>
        </w:rPr>
        <w:t xml:space="preserve">三、竞争性磋商采购文件的获取 </w:t>
      </w:r>
    </w:p>
    <w:p>
      <w:pPr>
        <w:pStyle w:val="10"/>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1.凡有意参加本次竞争性磋商的</w:t>
      </w:r>
      <w:r>
        <w:rPr>
          <w:rFonts w:hint="eastAsia" w:hAnsi="宋体" w:cs="宋体"/>
          <w:kern w:val="0"/>
          <w:sz w:val="24"/>
          <w:szCs w:val="20"/>
          <w:highlight w:val="none"/>
        </w:rPr>
        <w:t>供应商</w:t>
      </w:r>
      <w:r>
        <w:rPr>
          <w:rFonts w:hint="eastAsia" w:hAnsi="宋体" w:cs="宋体"/>
          <w:sz w:val="24"/>
          <w:szCs w:val="24"/>
          <w:highlight w:val="none"/>
        </w:rPr>
        <w:t>，登录：山东钢铁集团有限公司招标采购与拍卖管理信息平台http://bams.shansteelgroup.com，按供应商使用说明完成用户注册（已注册用户的不需重新注册）。</w:t>
      </w:r>
    </w:p>
    <w:p>
      <w:pPr>
        <w:pStyle w:val="10"/>
        <w:snapToGrid w:val="0"/>
        <w:spacing w:line="360" w:lineRule="auto"/>
        <w:ind w:firstLine="480" w:firstLineChars="200"/>
        <w:rPr>
          <w:rFonts w:hint="eastAsia" w:hAnsi="宋体" w:cs="宋体"/>
          <w:kern w:val="0"/>
          <w:sz w:val="24"/>
          <w:szCs w:val="20"/>
          <w:highlight w:val="none"/>
        </w:rPr>
      </w:pPr>
      <w:r>
        <w:rPr>
          <w:rFonts w:hint="eastAsia" w:hAnsi="宋体" w:cs="宋体"/>
          <w:sz w:val="24"/>
          <w:szCs w:val="24"/>
          <w:highlight w:val="none"/>
        </w:rPr>
        <w:t>2. 网上注册成功后，凡有意参加本次竞争性磋商的</w:t>
      </w:r>
      <w:r>
        <w:rPr>
          <w:rFonts w:hint="eastAsia" w:hAnsi="宋体" w:cs="宋体"/>
          <w:kern w:val="0"/>
          <w:sz w:val="24"/>
          <w:szCs w:val="20"/>
          <w:highlight w:val="none"/>
        </w:rPr>
        <w:t>供应商</w:t>
      </w:r>
      <w:r>
        <w:rPr>
          <w:rFonts w:hint="eastAsia" w:hAnsi="宋体" w:cs="宋体"/>
          <w:sz w:val="24"/>
          <w:szCs w:val="24"/>
          <w:highlight w:val="none"/>
        </w:rPr>
        <w:t>，请于</w:t>
      </w:r>
      <w:r>
        <w:rPr>
          <w:rFonts w:hint="eastAsia" w:hAnsi="宋体" w:cs="宋体"/>
          <w:b/>
          <w:bCs/>
          <w:sz w:val="24"/>
          <w:szCs w:val="24"/>
          <w:highlight w:val="none"/>
        </w:rPr>
        <w:t>2025年8月</w:t>
      </w:r>
      <w:r>
        <w:rPr>
          <w:rFonts w:hint="eastAsia" w:hAnsi="宋体" w:cs="宋体"/>
          <w:b/>
          <w:bCs/>
          <w:sz w:val="24"/>
          <w:szCs w:val="24"/>
          <w:highlight w:val="none"/>
          <w:lang w:val="en-US" w:eastAsia="zh-CN"/>
        </w:rPr>
        <w:t>19</w:t>
      </w:r>
      <w:r>
        <w:rPr>
          <w:rFonts w:hint="eastAsia" w:hAnsi="宋体" w:cs="宋体"/>
          <w:b/>
          <w:bCs/>
          <w:sz w:val="24"/>
          <w:szCs w:val="24"/>
          <w:highlight w:val="none"/>
        </w:rPr>
        <w:t>日至2025年8月</w:t>
      </w:r>
      <w:r>
        <w:rPr>
          <w:rFonts w:hint="eastAsia" w:hAnsi="宋体" w:cs="宋体"/>
          <w:b/>
          <w:bCs/>
          <w:sz w:val="24"/>
          <w:szCs w:val="24"/>
          <w:highlight w:val="none"/>
          <w:lang w:val="en-US" w:eastAsia="zh-CN"/>
        </w:rPr>
        <w:t>27</w:t>
      </w:r>
      <w:bookmarkStart w:id="29" w:name="_GoBack"/>
      <w:bookmarkEnd w:id="29"/>
      <w:r>
        <w:rPr>
          <w:rFonts w:hint="eastAsia" w:hAnsi="宋体" w:cs="宋体"/>
          <w:b/>
          <w:bCs/>
          <w:sz w:val="24"/>
          <w:szCs w:val="24"/>
          <w:highlight w:val="none"/>
        </w:rPr>
        <w:t>日</w:t>
      </w:r>
      <w:r>
        <w:rPr>
          <w:rFonts w:hint="eastAsia" w:hAnsi="宋体" w:cs="宋体"/>
          <w:sz w:val="24"/>
          <w:szCs w:val="24"/>
          <w:highlight w:val="none"/>
        </w:rPr>
        <w:t>(每日上午09:00-11:30，下午13:30-17:30）</w:t>
      </w:r>
      <w:r>
        <w:rPr>
          <w:rFonts w:hint="eastAsia" w:hAnsi="宋体" w:cs="宋体"/>
          <w:kern w:val="0"/>
          <w:sz w:val="24"/>
          <w:szCs w:val="20"/>
          <w:highlight w:val="none"/>
        </w:rPr>
        <w:t>，将附件1登记表(格式见公告附件)及附件2单位介绍信或经办人的授权委托书的电子版（PDF）扫描件发送至s55015@shansteelgroup.com</w:t>
      </w:r>
      <w:r>
        <w:rPr>
          <w:rFonts w:hint="eastAsia" w:hAnsi="宋体" w:cs="宋体"/>
          <w:b w:val="0"/>
          <w:bCs w:val="0"/>
          <w:color w:val="auto"/>
          <w:kern w:val="0"/>
          <w:sz w:val="24"/>
          <w:szCs w:val="20"/>
          <w:highlight w:val="none"/>
        </w:rPr>
        <w:t>邮箱</w:t>
      </w:r>
      <w:r>
        <w:rPr>
          <w:rFonts w:hint="eastAsia" w:hAnsi="宋体" w:cs="宋体"/>
          <w:kern w:val="0"/>
          <w:sz w:val="24"/>
          <w:szCs w:val="20"/>
          <w:highlight w:val="none"/>
        </w:rPr>
        <w:t>内，</w:t>
      </w:r>
      <w:r>
        <w:rPr>
          <w:rFonts w:hint="eastAsia" w:hAnsi="宋体" w:cs="宋体"/>
          <w:kern w:val="0"/>
          <w:sz w:val="24"/>
          <w:szCs w:val="20"/>
          <w:highlight w:val="none"/>
          <w:lang w:val="en-US" w:eastAsia="zh-CN"/>
        </w:rPr>
        <w:t>采购人</w:t>
      </w:r>
      <w:r>
        <w:rPr>
          <w:rFonts w:hint="eastAsia" w:hAnsi="宋体" w:cs="宋体"/>
          <w:kern w:val="0"/>
          <w:sz w:val="24"/>
          <w:szCs w:val="20"/>
          <w:highlight w:val="none"/>
        </w:rPr>
        <w:t>向供应商提供本项目竞争性磋商采购文件（电子版采购文件发送至登记表邮箱中）。</w:t>
      </w:r>
    </w:p>
    <w:p>
      <w:pPr>
        <w:adjustRightInd w:val="0"/>
        <w:snapToGrid w:val="0"/>
        <w:rPr>
          <w:rFonts w:hint="eastAsia" w:ascii="宋体" w:hAnsi="宋体" w:cs="宋体"/>
          <w:b/>
          <w:kern w:val="0"/>
          <w:sz w:val="30"/>
          <w:szCs w:val="30"/>
        </w:rPr>
      </w:pPr>
      <w:bookmarkStart w:id="4" w:name="_Toc42635604"/>
      <w:bookmarkStart w:id="5" w:name="_Toc45835880"/>
      <w:bookmarkStart w:id="6" w:name="_Toc45100848"/>
      <w:bookmarkStart w:id="7" w:name="_Toc41854188"/>
      <w:r>
        <w:rPr>
          <w:rFonts w:hint="eastAsia" w:ascii="宋体" w:hAnsi="宋体" w:cs="宋体"/>
          <w:b/>
          <w:kern w:val="0"/>
          <w:sz w:val="30"/>
          <w:szCs w:val="30"/>
        </w:rPr>
        <w:t>四、响应文件的递交</w:t>
      </w:r>
    </w:p>
    <w:p>
      <w:pPr>
        <w:widowControl/>
        <w:kinsoku w:val="0"/>
        <w:autoSpaceDE w:val="0"/>
        <w:autoSpaceDN w:val="0"/>
        <w:adjustRightInd w:val="0"/>
        <w:snapToGrid w:val="0"/>
        <w:ind w:right="96" w:firstLine="484"/>
        <w:jc w:val="both"/>
        <w:textAlignment w:val="baseline"/>
        <w:rPr>
          <w:rFonts w:hint="eastAsia" w:ascii="宋体" w:hAnsi="宋体" w:cs="宋体"/>
        </w:rPr>
      </w:pPr>
      <w:r>
        <w:rPr>
          <w:rFonts w:hint="eastAsia" w:ascii="宋体" w:hAnsi="宋体" w:cs="宋体"/>
          <w:kern w:val="0"/>
          <w:sz w:val="24"/>
          <w:szCs w:val="20"/>
        </w:rPr>
        <w:t>1.响应文件递交的截止时间、地点：详见采购文件第三章供应商须知。</w:t>
      </w:r>
    </w:p>
    <w:p>
      <w:pPr>
        <w:widowControl/>
        <w:kinsoku w:val="0"/>
        <w:autoSpaceDE w:val="0"/>
        <w:autoSpaceDN w:val="0"/>
        <w:adjustRightInd w:val="0"/>
        <w:snapToGrid w:val="0"/>
        <w:ind w:right="96" w:firstLine="484"/>
        <w:jc w:val="both"/>
        <w:textAlignment w:val="baseline"/>
        <w:rPr>
          <w:rFonts w:hint="eastAsia" w:ascii="宋体" w:hAnsi="宋体" w:cs="宋体"/>
        </w:rPr>
      </w:pPr>
      <w:r>
        <w:rPr>
          <w:rFonts w:hint="eastAsia" w:ascii="宋体" w:hAnsi="宋体" w:cs="宋体"/>
          <w:kern w:val="0"/>
          <w:sz w:val="24"/>
          <w:szCs w:val="20"/>
        </w:rPr>
        <w:t>2.逾期送达、未送达指定地点的响应文件，将有权拒绝接收。</w:t>
      </w:r>
    </w:p>
    <w:p>
      <w:pPr>
        <w:adjustRightInd w:val="0"/>
        <w:snapToGrid w:val="0"/>
        <w:rPr>
          <w:rFonts w:hint="eastAsia" w:ascii="宋体" w:hAnsi="宋体" w:cs="宋体"/>
          <w:b/>
          <w:kern w:val="0"/>
          <w:sz w:val="30"/>
          <w:szCs w:val="30"/>
        </w:rPr>
      </w:pPr>
      <w:r>
        <w:rPr>
          <w:rFonts w:hint="eastAsia" w:ascii="宋体" w:hAnsi="宋体" w:cs="宋体"/>
          <w:b/>
          <w:kern w:val="0"/>
          <w:sz w:val="30"/>
          <w:szCs w:val="30"/>
        </w:rPr>
        <w:t>五、磋商时间和地点</w:t>
      </w:r>
    </w:p>
    <w:p>
      <w:pPr>
        <w:widowControl/>
        <w:kinsoku w:val="0"/>
        <w:autoSpaceDE w:val="0"/>
        <w:autoSpaceDN w:val="0"/>
        <w:adjustRightInd w:val="0"/>
        <w:snapToGrid w:val="0"/>
        <w:ind w:right="96" w:firstLine="484"/>
        <w:jc w:val="both"/>
        <w:textAlignment w:val="baseline"/>
        <w:rPr>
          <w:rFonts w:hint="eastAsia" w:ascii="宋体" w:hAnsi="宋体" w:cs="宋体"/>
        </w:rPr>
      </w:pPr>
      <w:r>
        <w:rPr>
          <w:rFonts w:hint="eastAsia" w:ascii="宋体" w:hAnsi="宋体" w:cs="宋体"/>
          <w:kern w:val="0"/>
          <w:sz w:val="24"/>
          <w:szCs w:val="20"/>
        </w:rPr>
        <w:t>递交响应文件的供应商应委派代表准时参加磋商活动，磋商开始时间、磋商地点详见采购文件第三章供应商须知。</w:t>
      </w:r>
    </w:p>
    <w:p>
      <w:pPr>
        <w:adjustRightInd w:val="0"/>
        <w:snapToGrid w:val="0"/>
        <w:rPr>
          <w:rFonts w:hint="eastAsia" w:ascii="宋体" w:hAnsi="宋体" w:cs="宋体"/>
          <w:b/>
          <w:kern w:val="0"/>
          <w:sz w:val="30"/>
          <w:szCs w:val="30"/>
        </w:rPr>
      </w:pPr>
      <w:r>
        <w:rPr>
          <w:rFonts w:hint="eastAsia" w:ascii="宋体" w:hAnsi="宋体" w:cs="宋体"/>
          <w:b/>
          <w:kern w:val="0"/>
          <w:sz w:val="30"/>
          <w:szCs w:val="30"/>
        </w:rPr>
        <w:t>六、发布公告的媒介</w:t>
      </w:r>
    </w:p>
    <w:p>
      <w:pPr>
        <w:ind w:left="6" w:firstLine="499"/>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本磋商采购公告在山东钢铁集团有限公司招标采购与拍卖管理信息平台（</w:t>
      </w:r>
      <w:r>
        <w:rPr>
          <w:color w:val="auto"/>
          <w:highlight w:val="none"/>
        </w:rPr>
        <w:fldChar w:fldCharType="begin"/>
      </w:r>
      <w:r>
        <w:rPr>
          <w:color w:val="auto"/>
          <w:highlight w:val="none"/>
        </w:rPr>
        <w:instrText xml:space="preserve"> HYPERLINK "http://bams.shansteelgroup.com" </w:instrText>
      </w:r>
      <w:r>
        <w:rPr>
          <w:color w:val="auto"/>
          <w:highlight w:val="none"/>
        </w:rPr>
        <w:fldChar w:fldCharType="separate"/>
      </w:r>
      <w:r>
        <w:rPr>
          <w:rFonts w:hint="eastAsia" w:ascii="宋体" w:hAnsi="宋体" w:cs="宋体"/>
          <w:color w:val="auto"/>
          <w:kern w:val="0"/>
          <w:sz w:val="24"/>
          <w:szCs w:val="20"/>
          <w:highlight w:val="none"/>
        </w:rPr>
        <w:t>http://bams.shansteelgroup.com</w:t>
      </w:r>
      <w:r>
        <w:rPr>
          <w:rFonts w:hint="eastAsia" w:ascii="宋体" w:hAnsi="宋体" w:cs="宋体"/>
          <w:color w:val="auto"/>
          <w:kern w:val="0"/>
          <w:sz w:val="24"/>
          <w:szCs w:val="20"/>
          <w:highlight w:val="none"/>
        </w:rPr>
        <w:fldChar w:fldCharType="end"/>
      </w:r>
      <w:r>
        <w:rPr>
          <w:rFonts w:hint="eastAsia" w:ascii="宋体" w:hAnsi="宋体" w:cs="宋体"/>
          <w:color w:val="auto"/>
          <w:kern w:val="0"/>
          <w:sz w:val="24"/>
          <w:szCs w:val="20"/>
          <w:highlight w:val="none"/>
        </w:rPr>
        <w:t>）、</w:t>
      </w:r>
      <w:r>
        <w:rPr>
          <w:rFonts w:hint="eastAsia" w:ascii="宋体" w:hAnsi="宋体" w:cs="宋体"/>
          <w:color w:val="auto"/>
          <w:sz w:val="24"/>
          <w:szCs w:val="24"/>
          <w:highlight w:val="none"/>
        </w:rPr>
        <w:t>山东省阳光采购服务平台（http://www.ygcgfw.com/）上发布。</w:t>
      </w:r>
    </w:p>
    <w:p>
      <w:pPr>
        <w:adjustRightInd w:val="0"/>
        <w:snapToGrid w:val="0"/>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七、联系方式及信息</w:t>
      </w:r>
    </w:p>
    <w:p>
      <w:pPr>
        <w:widowControl/>
        <w:kinsoku w:val="0"/>
        <w:autoSpaceDE w:val="0"/>
        <w:autoSpaceDN w:val="0"/>
        <w:adjustRightInd w:val="0"/>
        <w:snapToGrid w:val="0"/>
        <w:ind w:left="-64" w:right="96" w:firstLine="484"/>
        <w:jc w:val="both"/>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1.采购人：山东钢铁集团国际贸易有限公司</w:t>
      </w:r>
    </w:p>
    <w:p>
      <w:pPr>
        <w:widowControl/>
        <w:kinsoku w:val="0"/>
        <w:autoSpaceDE w:val="0"/>
        <w:autoSpaceDN w:val="0"/>
        <w:adjustRightInd w:val="0"/>
        <w:snapToGrid w:val="0"/>
        <w:ind w:left="-64" w:right="96" w:firstLine="792" w:firstLineChars="330"/>
        <w:jc w:val="both"/>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地  址：济南市舜华路2000号舜泰广场4号楼</w:t>
      </w:r>
    </w:p>
    <w:p>
      <w:pPr>
        <w:widowControl/>
        <w:kinsoku w:val="0"/>
        <w:autoSpaceDE w:val="0"/>
        <w:autoSpaceDN w:val="0"/>
        <w:adjustRightInd w:val="0"/>
        <w:snapToGrid w:val="0"/>
        <w:ind w:left="-64" w:right="96" w:firstLine="792" w:firstLineChars="330"/>
        <w:jc w:val="both"/>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联系人：张女士、赵先生</w:t>
      </w:r>
    </w:p>
    <w:p>
      <w:pPr>
        <w:widowControl/>
        <w:kinsoku w:val="0"/>
        <w:autoSpaceDE w:val="0"/>
        <w:autoSpaceDN w:val="0"/>
        <w:adjustRightInd w:val="0"/>
        <w:snapToGrid w:val="0"/>
        <w:ind w:left="-64" w:right="96" w:firstLine="792" w:firstLineChars="330"/>
        <w:jc w:val="both"/>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话：0531-67606991,67601213</w:t>
      </w:r>
    </w:p>
    <w:p>
      <w:pPr>
        <w:widowControl/>
        <w:kinsoku w:val="0"/>
        <w:autoSpaceDE w:val="0"/>
        <w:autoSpaceDN w:val="0"/>
        <w:adjustRightInd w:val="0"/>
        <w:snapToGrid w:val="0"/>
        <w:textAlignment w:val="baseline"/>
        <w:rPr>
          <w:rFonts w:hint="eastAsia" w:ascii="宋体" w:hAnsi="宋体" w:cs="宋体"/>
        </w:rPr>
      </w:pPr>
      <w:r>
        <w:rPr>
          <w:rFonts w:hint="eastAsia" w:ascii="宋体" w:hAnsi="宋体" w:cs="宋体"/>
        </w:rPr>
        <w:t xml:space="preserve">                                                   </w:t>
      </w:r>
    </w:p>
    <w:p>
      <w:pPr>
        <w:widowControl/>
        <w:kinsoku w:val="0"/>
        <w:autoSpaceDE w:val="0"/>
        <w:autoSpaceDN w:val="0"/>
        <w:adjustRightInd w:val="0"/>
        <w:snapToGrid w:val="0"/>
        <w:ind w:left="6122" w:firstLine="480" w:firstLineChars="200"/>
        <w:textAlignment w:val="baseline"/>
        <w:rPr>
          <w:rFonts w:hint="eastAsia" w:ascii="宋体" w:hAnsi="宋体" w:cs="宋体"/>
          <w:sz w:val="24"/>
          <w:szCs w:val="24"/>
        </w:rPr>
        <w:sectPr>
          <w:footerReference r:id="rId11" w:type="default"/>
          <w:pgSz w:w="11906" w:h="16839"/>
          <w:pgMar w:top="1803" w:right="1440" w:bottom="1803" w:left="1440" w:header="0" w:footer="732" w:gutter="0"/>
          <w:cols w:space="720" w:num="1"/>
        </w:sectPr>
      </w:pPr>
      <w:r>
        <w:rPr>
          <w:rFonts w:hint="eastAsia" w:ascii="宋体" w:hAnsi="宋体" w:cs="宋体"/>
          <w:sz w:val="24"/>
          <w:szCs w:val="24"/>
        </w:rPr>
        <w:t>2025年8月10日</w:t>
      </w:r>
    </w:p>
    <w:p>
      <w:pPr>
        <w:spacing w:before="65" w:line="228" w:lineRule="auto"/>
        <w:ind w:left="137"/>
        <w:rPr>
          <w:rFonts w:hint="eastAsia" w:ascii="宋体" w:hAnsi="宋体" w:cs="宋体"/>
          <w:b/>
          <w:bCs/>
          <w:sz w:val="22"/>
        </w:rPr>
      </w:pPr>
      <w:r>
        <w:rPr>
          <w:rFonts w:ascii="宋体" w:hAnsi="宋体" w:cs="宋体"/>
          <w:b/>
          <w:bCs/>
          <w:spacing w:val="-3"/>
          <w:szCs w:val="21"/>
        </w:rPr>
        <w:t>附</w:t>
      </w:r>
      <w:r>
        <w:rPr>
          <w:rFonts w:ascii="宋体" w:hAnsi="宋体" w:cs="宋体"/>
          <w:b/>
          <w:bCs/>
          <w:spacing w:val="-2"/>
          <w:szCs w:val="21"/>
        </w:rPr>
        <w:t>件</w:t>
      </w:r>
      <w:r>
        <w:rPr>
          <w:rFonts w:hint="eastAsia" w:ascii="宋体" w:hAnsi="宋体" w:cs="宋体"/>
          <w:b/>
          <w:bCs/>
          <w:spacing w:val="-2"/>
          <w:szCs w:val="21"/>
        </w:rPr>
        <w:t>1</w:t>
      </w:r>
      <w:r>
        <w:rPr>
          <w:rFonts w:ascii="宋体" w:hAnsi="宋体" w:cs="宋体"/>
          <w:b/>
          <w:bCs/>
          <w:spacing w:val="-2"/>
          <w:szCs w:val="21"/>
        </w:rPr>
        <w:t>：</w:t>
      </w:r>
    </w:p>
    <w:p>
      <w:pPr>
        <w:widowControl/>
        <w:spacing w:before="156" w:beforeLines="50" w:line="240" w:lineRule="auto"/>
        <w:jc w:val="center"/>
        <w:rPr>
          <w:rFonts w:hint="eastAsia" w:ascii="宋体" w:hAnsi="宋体" w:cs="宋体"/>
          <w:b/>
          <w:bCs/>
          <w:sz w:val="36"/>
          <w:szCs w:val="36"/>
        </w:rPr>
      </w:pPr>
      <w:bookmarkStart w:id="8" w:name="_Toc15299_WPSOffice_Level2"/>
      <w:r>
        <w:rPr>
          <w:rFonts w:hint="eastAsia" w:ascii="宋体" w:hAnsi="宋体" w:cs="宋体"/>
          <w:b/>
          <w:bCs/>
          <w:spacing w:val="7"/>
          <w:sz w:val="36"/>
          <w:szCs w:val="36"/>
        </w:rPr>
        <w:t>供应商</w:t>
      </w:r>
      <w:r>
        <w:rPr>
          <w:rFonts w:ascii="宋体" w:hAnsi="宋体" w:cs="宋体"/>
          <w:b/>
          <w:bCs/>
          <w:spacing w:val="7"/>
          <w:sz w:val="36"/>
          <w:szCs w:val="36"/>
        </w:rPr>
        <w:t>登记</w:t>
      </w:r>
      <w:r>
        <w:rPr>
          <w:rFonts w:ascii="宋体" w:hAnsi="宋体" w:cs="宋体"/>
          <w:b/>
          <w:bCs/>
          <w:spacing w:val="6"/>
          <w:sz w:val="36"/>
          <w:szCs w:val="36"/>
        </w:rPr>
        <w:t>表</w:t>
      </w:r>
      <w:bookmarkEnd w:id="8"/>
    </w:p>
    <w:p>
      <w:pPr>
        <w:spacing w:line="64" w:lineRule="exact"/>
      </w:pPr>
    </w:p>
    <w:tbl>
      <w:tblPr>
        <w:tblStyle w:val="30"/>
        <w:tblW w:w="88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994"/>
        <w:gridCol w:w="2659"/>
        <w:gridCol w:w="2219"/>
        <w:gridCol w:w="22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781"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2"/>
                <w:sz w:val="24"/>
                <w:szCs w:val="24"/>
              </w:rPr>
              <w:t xml:space="preserve">日  </w:t>
            </w:r>
            <w:r>
              <w:rPr>
                <w:rFonts w:hint="eastAsia" w:ascii="宋体" w:hAnsi="宋体" w:cs="宋体"/>
                <w:spacing w:val="-1"/>
                <w:sz w:val="24"/>
                <w:szCs w:val="24"/>
              </w:rPr>
              <w:t xml:space="preserve"> 期</w:t>
            </w:r>
          </w:p>
        </w:tc>
        <w:tc>
          <w:tcPr>
            <w:tcW w:w="7102" w:type="dxa"/>
            <w:gridSpan w:val="3"/>
            <w:vAlign w:val="center"/>
          </w:tcPr>
          <w:p>
            <w:pPr>
              <w:widowControl/>
              <w:spacing w:line="240" w:lineRule="auto"/>
              <w:jc w:val="cente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781"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8"/>
                <w:sz w:val="24"/>
                <w:szCs w:val="24"/>
              </w:rPr>
              <w:t>项</w:t>
            </w:r>
            <w:r>
              <w:rPr>
                <w:rFonts w:hint="eastAsia" w:ascii="宋体" w:hAnsi="宋体" w:cs="宋体"/>
                <w:spacing w:val="6"/>
                <w:sz w:val="24"/>
                <w:szCs w:val="24"/>
              </w:rPr>
              <w:t>目名称</w:t>
            </w:r>
          </w:p>
        </w:tc>
        <w:tc>
          <w:tcPr>
            <w:tcW w:w="7102" w:type="dxa"/>
            <w:gridSpan w:val="3"/>
            <w:vAlign w:val="center"/>
          </w:tcPr>
          <w:p>
            <w:pPr>
              <w:widowControl/>
              <w:spacing w:line="240" w:lineRule="auto"/>
              <w:jc w:val="cente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781"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8"/>
                <w:sz w:val="24"/>
                <w:szCs w:val="24"/>
              </w:rPr>
              <w:t>项</w:t>
            </w:r>
            <w:r>
              <w:rPr>
                <w:rFonts w:hint="eastAsia" w:ascii="宋体" w:hAnsi="宋体" w:cs="宋体"/>
                <w:spacing w:val="6"/>
                <w:sz w:val="24"/>
                <w:szCs w:val="24"/>
              </w:rPr>
              <w:t>目编号</w:t>
            </w:r>
          </w:p>
        </w:tc>
        <w:tc>
          <w:tcPr>
            <w:tcW w:w="7102" w:type="dxa"/>
            <w:gridSpan w:val="3"/>
            <w:vAlign w:val="center"/>
          </w:tcPr>
          <w:p>
            <w:pPr>
              <w:widowControl/>
              <w:spacing w:line="240" w:lineRule="auto"/>
              <w:jc w:val="cente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jc w:val="center"/>
        </w:trPr>
        <w:tc>
          <w:tcPr>
            <w:tcW w:w="1781"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10"/>
                <w:sz w:val="24"/>
                <w:szCs w:val="24"/>
              </w:rPr>
              <w:t>供应商</w:t>
            </w:r>
            <w:r>
              <w:rPr>
                <w:rFonts w:hint="eastAsia" w:ascii="宋体" w:hAnsi="宋体" w:cs="宋体"/>
                <w:spacing w:val="7"/>
                <w:sz w:val="24"/>
                <w:szCs w:val="24"/>
              </w:rPr>
              <w:t>名称</w:t>
            </w:r>
            <w:r>
              <w:rPr>
                <w:rFonts w:hint="eastAsia" w:ascii="宋体" w:hAnsi="宋体" w:cs="宋体"/>
                <w:sz w:val="24"/>
                <w:szCs w:val="24"/>
              </w:rPr>
              <w:t xml:space="preserve"> </w:t>
            </w:r>
            <w:r>
              <w:rPr>
                <w:rFonts w:hint="eastAsia" w:ascii="宋体" w:hAnsi="宋体" w:cs="宋体"/>
                <w:spacing w:val="21"/>
                <w:sz w:val="24"/>
                <w:szCs w:val="24"/>
              </w:rPr>
              <w:t>(</w:t>
            </w:r>
            <w:r>
              <w:rPr>
                <w:rFonts w:hint="eastAsia" w:ascii="宋体" w:hAnsi="宋体" w:cs="宋体"/>
                <w:spacing w:val="20"/>
                <w:sz w:val="24"/>
                <w:szCs w:val="24"/>
              </w:rPr>
              <w:t>加盖公章)</w:t>
            </w:r>
          </w:p>
        </w:tc>
        <w:tc>
          <w:tcPr>
            <w:tcW w:w="7102" w:type="dxa"/>
            <w:gridSpan w:val="3"/>
            <w:vAlign w:val="center"/>
          </w:tcPr>
          <w:p>
            <w:pPr>
              <w:widowControl/>
              <w:spacing w:line="240" w:lineRule="auto"/>
              <w:jc w:val="center"/>
              <w:rPr>
                <w:rFonts w:hint="eastAsia" w:ascii="宋体" w:hAnsi="宋体" w:cs="宋体"/>
                <w:sz w:val="24"/>
                <w:szCs w:val="24"/>
              </w:rPr>
            </w:pPr>
            <w:r>
              <w:rPr>
                <w:rFonts w:hint="eastAsia" w:ascii="宋体" w:hAnsi="宋体" w:cs="宋体"/>
                <w:spacing w:val="19"/>
                <w:sz w:val="24"/>
                <w:szCs w:val="24"/>
              </w:rPr>
              <w:t>(填写单位全称</w:t>
            </w:r>
            <w:r>
              <w:rPr>
                <w:rFonts w:hint="eastAsia" w:ascii="宋体" w:hAnsi="宋体" w:cs="宋体"/>
                <w:spacing w:val="17"/>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781"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9"/>
                <w:sz w:val="24"/>
                <w:szCs w:val="24"/>
              </w:rPr>
              <w:t>项</w:t>
            </w:r>
            <w:r>
              <w:rPr>
                <w:rFonts w:hint="eastAsia" w:ascii="宋体" w:hAnsi="宋体" w:cs="宋体"/>
                <w:spacing w:val="7"/>
                <w:sz w:val="24"/>
                <w:szCs w:val="24"/>
              </w:rPr>
              <w:t>目联系人</w:t>
            </w:r>
          </w:p>
        </w:tc>
        <w:tc>
          <w:tcPr>
            <w:tcW w:w="2659" w:type="dxa"/>
            <w:vAlign w:val="center"/>
          </w:tcPr>
          <w:p>
            <w:pPr>
              <w:widowControl/>
              <w:spacing w:line="240" w:lineRule="auto"/>
              <w:jc w:val="center"/>
              <w:rPr>
                <w:rFonts w:hint="eastAsia" w:ascii="宋体" w:hAnsi="宋体" w:cs="宋体"/>
                <w:sz w:val="24"/>
                <w:szCs w:val="24"/>
              </w:rPr>
            </w:pPr>
          </w:p>
        </w:tc>
        <w:tc>
          <w:tcPr>
            <w:tcW w:w="2219" w:type="dxa"/>
            <w:vAlign w:val="center"/>
          </w:tcPr>
          <w:p>
            <w:pPr>
              <w:widowControl/>
              <w:spacing w:line="240" w:lineRule="auto"/>
              <w:jc w:val="center"/>
              <w:rPr>
                <w:rFonts w:hint="eastAsia" w:ascii="宋体" w:hAnsi="宋体" w:cs="宋体"/>
                <w:sz w:val="24"/>
                <w:szCs w:val="24"/>
              </w:rPr>
            </w:pPr>
            <w:r>
              <w:rPr>
                <w:rFonts w:hint="eastAsia" w:ascii="宋体" w:hAnsi="宋体" w:cs="宋体"/>
                <w:spacing w:val="5"/>
                <w:sz w:val="24"/>
                <w:szCs w:val="24"/>
              </w:rPr>
              <w:t xml:space="preserve">手   </w:t>
            </w:r>
            <w:r>
              <w:rPr>
                <w:rFonts w:hint="eastAsia" w:ascii="宋体" w:hAnsi="宋体" w:cs="宋体"/>
                <w:spacing w:val="4"/>
                <w:sz w:val="24"/>
                <w:szCs w:val="24"/>
              </w:rPr>
              <w:t>机</w:t>
            </w:r>
          </w:p>
        </w:tc>
        <w:tc>
          <w:tcPr>
            <w:tcW w:w="2224" w:type="dxa"/>
            <w:vAlign w:val="center"/>
          </w:tcPr>
          <w:p>
            <w:pPr>
              <w:widowControl/>
              <w:spacing w:line="240" w:lineRule="auto"/>
              <w:jc w:val="cente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781"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7"/>
                <w:sz w:val="24"/>
                <w:szCs w:val="24"/>
              </w:rPr>
              <w:t>联系电话</w:t>
            </w:r>
          </w:p>
        </w:tc>
        <w:tc>
          <w:tcPr>
            <w:tcW w:w="2659" w:type="dxa"/>
            <w:vAlign w:val="center"/>
          </w:tcPr>
          <w:p>
            <w:pPr>
              <w:widowControl/>
              <w:spacing w:line="240" w:lineRule="auto"/>
              <w:jc w:val="center"/>
              <w:rPr>
                <w:rFonts w:hint="eastAsia" w:ascii="宋体" w:hAnsi="宋体" w:cs="宋体"/>
                <w:sz w:val="24"/>
                <w:szCs w:val="24"/>
              </w:rPr>
            </w:pPr>
          </w:p>
        </w:tc>
        <w:tc>
          <w:tcPr>
            <w:tcW w:w="2219" w:type="dxa"/>
            <w:vAlign w:val="center"/>
          </w:tcPr>
          <w:p>
            <w:pPr>
              <w:widowControl/>
              <w:spacing w:line="240" w:lineRule="auto"/>
              <w:jc w:val="center"/>
              <w:rPr>
                <w:rFonts w:hint="eastAsia" w:ascii="宋体" w:hAnsi="宋体" w:cs="宋体"/>
                <w:sz w:val="24"/>
                <w:szCs w:val="24"/>
              </w:rPr>
            </w:pPr>
            <w:r>
              <w:rPr>
                <w:rFonts w:hint="eastAsia" w:ascii="宋体" w:hAnsi="宋体" w:cs="宋体"/>
                <w:spacing w:val="7"/>
                <w:sz w:val="24"/>
                <w:szCs w:val="24"/>
              </w:rPr>
              <w:t>传</w:t>
            </w:r>
            <w:r>
              <w:rPr>
                <w:rFonts w:hint="eastAsia" w:ascii="宋体" w:hAnsi="宋体" w:cs="宋体"/>
                <w:spacing w:val="5"/>
                <w:sz w:val="24"/>
                <w:szCs w:val="24"/>
              </w:rPr>
              <w:t xml:space="preserve">   真</w:t>
            </w:r>
          </w:p>
        </w:tc>
        <w:tc>
          <w:tcPr>
            <w:tcW w:w="2224" w:type="dxa"/>
            <w:vAlign w:val="center"/>
          </w:tcPr>
          <w:p>
            <w:pPr>
              <w:widowControl/>
              <w:spacing w:line="240" w:lineRule="auto"/>
              <w:jc w:val="cente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781"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3"/>
                <w:sz w:val="24"/>
                <w:szCs w:val="24"/>
              </w:rPr>
              <w:t xml:space="preserve">邮    </w:t>
            </w:r>
            <w:r>
              <w:rPr>
                <w:rFonts w:hint="eastAsia" w:ascii="宋体" w:hAnsi="宋体" w:cs="宋体"/>
                <w:spacing w:val="2"/>
                <w:sz w:val="24"/>
                <w:szCs w:val="24"/>
              </w:rPr>
              <w:t>编</w:t>
            </w:r>
          </w:p>
        </w:tc>
        <w:tc>
          <w:tcPr>
            <w:tcW w:w="2659" w:type="dxa"/>
            <w:vAlign w:val="center"/>
          </w:tcPr>
          <w:p>
            <w:pPr>
              <w:widowControl/>
              <w:spacing w:line="240" w:lineRule="auto"/>
              <w:jc w:val="center"/>
              <w:rPr>
                <w:rFonts w:hint="eastAsia" w:ascii="宋体" w:hAnsi="宋体" w:cs="宋体"/>
                <w:sz w:val="24"/>
                <w:szCs w:val="24"/>
              </w:rPr>
            </w:pPr>
          </w:p>
        </w:tc>
        <w:tc>
          <w:tcPr>
            <w:tcW w:w="2219" w:type="dxa"/>
            <w:vAlign w:val="center"/>
          </w:tcPr>
          <w:p>
            <w:pPr>
              <w:widowControl/>
              <w:spacing w:line="240" w:lineRule="auto"/>
              <w:jc w:val="center"/>
              <w:rPr>
                <w:rFonts w:hint="eastAsia" w:ascii="宋体" w:hAnsi="宋体" w:cs="宋体"/>
                <w:sz w:val="24"/>
                <w:szCs w:val="24"/>
              </w:rPr>
            </w:pPr>
            <w:r>
              <w:rPr>
                <w:rFonts w:hint="eastAsia" w:ascii="宋体" w:hAnsi="宋体" w:cs="宋体"/>
                <w:spacing w:val="2"/>
                <w:sz w:val="24"/>
                <w:szCs w:val="24"/>
              </w:rPr>
              <w:t>电</w:t>
            </w:r>
            <w:r>
              <w:rPr>
                <w:rFonts w:hint="eastAsia" w:ascii="宋体" w:hAnsi="宋体" w:cs="宋体"/>
                <w:spacing w:val="1"/>
                <w:sz w:val="24"/>
                <w:szCs w:val="24"/>
              </w:rPr>
              <w:t>子邮箱</w:t>
            </w:r>
          </w:p>
        </w:tc>
        <w:tc>
          <w:tcPr>
            <w:tcW w:w="2224" w:type="dxa"/>
            <w:vAlign w:val="center"/>
          </w:tcPr>
          <w:p>
            <w:pPr>
              <w:widowControl/>
              <w:spacing w:line="240" w:lineRule="auto"/>
              <w:jc w:val="cente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781"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8"/>
                <w:sz w:val="24"/>
                <w:szCs w:val="24"/>
              </w:rPr>
              <w:t>通</w:t>
            </w:r>
            <w:r>
              <w:rPr>
                <w:rFonts w:hint="eastAsia" w:ascii="宋体" w:hAnsi="宋体" w:cs="宋体"/>
                <w:spacing w:val="7"/>
                <w:sz w:val="24"/>
                <w:szCs w:val="24"/>
              </w:rPr>
              <w:t>讯地址</w:t>
            </w:r>
          </w:p>
        </w:tc>
        <w:tc>
          <w:tcPr>
            <w:tcW w:w="7102" w:type="dxa"/>
            <w:gridSpan w:val="3"/>
            <w:vAlign w:val="center"/>
          </w:tcPr>
          <w:p>
            <w:pPr>
              <w:widowControl/>
              <w:spacing w:line="240" w:lineRule="auto"/>
              <w:jc w:val="cente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781" w:type="dxa"/>
            <w:gridSpan w:val="2"/>
            <w:vAlign w:val="center"/>
          </w:tcPr>
          <w:p>
            <w:pPr>
              <w:widowControl/>
              <w:spacing w:line="240" w:lineRule="auto"/>
              <w:jc w:val="center"/>
              <w:rPr>
                <w:rFonts w:hint="eastAsia" w:ascii="宋体" w:hAnsi="宋体" w:cs="宋体"/>
                <w:spacing w:val="8"/>
                <w:sz w:val="24"/>
                <w:szCs w:val="24"/>
              </w:rPr>
            </w:pPr>
            <w:r>
              <w:rPr>
                <w:rFonts w:hint="eastAsia" w:ascii="宋体" w:hAnsi="宋体" w:cs="宋体"/>
                <w:spacing w:val="8"/>
                <w:sz w:val="24"/>
                <w:szCs w:val="24"/>
              </w:rPr>
              <w:t>快递地址</w:t>
            </w:r>
          </w:p>
        </w:tc>
        <w:tc>
          <w:tcPr>
            <w:tcW w:w="7102" w:type="dxa"/>
            <w:gridSpan w:val="3"/>
            <w:vAlign w:val="center"/>
          </w:tcPr>
          <w:p>
            <w:pPr>
              <w:widowControl/>
              <w:spacing w:line="240" w:lineRule="auto"/>
              <w:jc w:val="center"/>
              <w:rPr>
                <w:rFonts w:hint="eastAsia" w:ascii="宋体" w:hAnsi="宋体" w:cs="宋体"/>
                <w:sz w:val="24"/>
                <w:szCs w:val="24"/>
              </w:rPr>
            </w:pPr>
            <w:r>
              <w:rPr>
                <w:rFonts w:hint="eastAsia" w:ascii="宋体" w:hAnsi="宋体" w:cs="宋体"/>
                <w:color w:val="808080" w:themeColor="text1" w:themeTint="80"/>
                <w:sz w:val="24"/>
                <w:szCs w:val="24"/>
                <w14:textFill>
                  <w14:solidFill>
                    <w14:schemeClr w14:val="tx1">
                      <w14:lumMod w14:val="50000"/>
                      <w14:lumOff w14:val="50000"/>
                    </w14:schemeClr>
                  </w14:solidFill>
                </w14:textFill>
              </w:rPr>
              <w:t>（请填写默认的收件地址）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8" w:hRule="atLeast"/>
          <w:jc w:val="center"/>
        </w:trPr>
        <w:tc>
          <w:tcPr>
            <w:tcW w:w="1781" w:type="dxa"/>
            <w:gridSpan w:val="2"/>
            <w:vAlign w:val="center"/>
          </w:tcPr>
          <w:p>
            <w:pPr>
              <w:widowControl/>
              <w:ind w:left="105" w:leftChars="50"/>
              <w:rPr>
                <w:rFonts w:hint="eastAsia" w:ascii="宋体" w:hAnsi="宋体" w:cs="宋体"/>
                <w:sz w:val="24"/>
                <w:szCs w:val="24"/>
              </w:rPr>
            </w:pPr>
            <w:r>
              <w:rPr>
                <w:rFonts w:hint="eastAsia" w:ascii="宋体" w:hAnsi="宋体" w:cs="宋体"/>
                <w:sz w:val="24"/>
                <w:szCs w:val="24"/>
              </w:rPr>
              <w:t>开票信息及</w:t>
            </w:r>
          </w:p>
          <w:p>
            <w:pPr>
              <w:widowControl/>
              <w:ind w:left="105" w:leftChars="50"/>
              <w:rPr>
                <w:rFonts w:hint="eastAsia" w:ascii="宋体" w:hAnsi="宋体" w:cs="宋体"/>
                <w:sz w:val="24"/>
                <w:szCs w:val="24"/>
              </w:rPr>
            </w:pPr>
            <w:r>
              <w:rPr>
                <w:rFonts w:hint="eastAsia" w:ascii="宋体" w:hAnsi="宋体" w:cs="宋体"/>
                <w:sz w:val="24"/>
                <w:szCs w:val="24"/>
              </w:rPr>
              <w:t>公司账户信息</w:t>
            </w:r>
          </w:p>
        </w:tc>
        <w:tc>
          <w:tcPr>
            <w:tcW w:w="7102" w:type="dxa"/>
            <w:gridSpan w:val="3"/>
            <w:vAlign w:val="center"/>
          </w:tcPr>
          <w:p>
            <w:pPr>
              <w:widowControl/>
              <w:ind w:left="105" w:leftChars="50"/>
              <w:rPr>
                <w:rFonts w:hint="eastAsia"/>
              </w:rPr>
            </w:pPr>
            <w:r>
              <w:rPr>
                <w:rFonts w:hint="eastAsia"/>
              </w:rPr>
              <w:t>是否为一般纳税人：</w:t>
            </w:r>
          </w:p>
          <w:p>
            <w:pPr>
              <w:widowControl/>
              <w:ind w:left="105" w:leftChars="50"/>
              <w:rPr>
                <w:rFonts w:hint="eastAsia"/>
              </w:rPr>
            </w:pPr>
            <w:r>
              <w:rPr>
                <w:rFonts w:hint="eastAsia"/>
              </w:rPr>
              <w:t>单位名称：</w:t>
            </w:r>
          </w:p>
          <w:p>
            <w:pPr>
              <w:widowControl/>
              <w:ind w:left="105" w:leftChars="50"/>
              <w:rPr>
                <w:rFonts w:hint="eastAsia"/>
              </w:rPr>
            </w:pPr>
            <w:r>
              <w:rPr>
                <w:rFonts w:hint="eastAsia"/>
              </w:rPr>
              <w:t>税    号：</w:t>
            </w:r>
          </w:p>
          <w:p>
            <w:pPr>
              <w:widowControl/>
              <w:ind w:left="105" w:leftChars="50"/>
              <w:rPr>
                <w:rFonts w:hint="eastAsia"/>
              </w:rPr>
            </w:pPr>
            <w:r>
              <w:rPr>
                <w:rFonts w:hint="eastAsia"/>
              </w:rPr>
              <w:t>地    址：</w:t>
            </w:r>
          </w:p>
          <w:p>
            <w:pPr>
              <w:widowControl/>
              <w:ind w:left="105" w:leftChars="50"/>
              <w:rPr>
                <w:rFonts w:hint="eastAsia"/>
              </w:rPr>
            </w:pPr>
            <w:r>
              <w:rPr>
                <w:rFonts w:hint="eastAsia"/>
              </w:rPr>
              <w:t>电    话：</w:t>
            </w:r>
          </w:p>
          <w:p>
            <w:pPr>
              <w:widowControl/>
              <w:ind w:left="105" w:leftChars="50"/>
              <w:rPr>
                <w:rFonts w:hint="eastAsia"/>
              </w:rPr>
            </w:pPr>
            <w:r>
              <w:rPr>
                <w:rFonts w:hint="eastAsia"/>
              </w:rPr>
              <w:t>开 户 行：</w:t>
            </w:r>
          </w:p>
          <w:p>
            <w:pPr>
              <w:widowControl/>
              <w:ind w:left="105" w:leftChars="50"/>
              <w:rPr>
                <w:rFonts w:hint="eastAsia"/>
              </w:rPr>
            </w:pPr>
            <w:r>
              <w:rPr>
                <w:rFonts w:hint="eastAsia"/>
              </w:rPr>
              <w:t>账    号：</w:t>
            </w:r>
          </w:p>
          <w:p>
            <w:pPr>
              <w:pStyle w:val="2"/>
              <w:rPr>
                <w:rFonts w:hint="eastAsia"/>
              </w:rPr>
            </w:pPr>
            <w:r>
              <w:rPr>
                <w:rFonts w:hint="eastAsia"/>
              </w:rPr>
              <w:t>注：此栏信息必须准确。参与磋商，本项目结束后，此公司账户信息将作为默认的</w:t>
            </w:r>
            <w:r>
              <w:rPr>
                <w:rFonts w:hint="eastAsia"/>
                <w:lang w:val="en-US" w:eastAsia="zh-CN"/>
              </w:rPr>
              <w:t>保证金</w:t>
            </w:r>
            <w:r>
              <w:rPr>
                <w:rFonts w:hint="eastAsia"/>
              </w:rPr>
              <w:t>退款账户信息。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8883" w:type="dxa"/>
            <w:gridSpan w:val="5"/>
            <w:vAlign w:val="center"/>
          </w:tcPr>
          <w:p>
            <w:pPr>
              <w:widowControl/>
              <w:spacing w:line="240" w:lineRule="auto"/>
              <w:jc w:val="center"/>
              <w:rPr>
                <w:rFonts w:hint="eastAsia" w:ascii="宋体" w:hAnsi="宋体" w:cs="宋体"/>
                <w:sz w:val="24"/>
                <w:szCs w:val="24"/>
              </w:rPr>
            </w:pPr>
            <w:r>
              <w:rPr>
                <w:rFonts w:hint="eastAsia" w:ascii="宋体" w:hAnsi="宋体" w:cs="宋体"/>
                <w:spacing w:val="11"/>
                <w:sz w:val="24"/>
                <w:szCs w:val="24"/>
              </w:rPr>
              <w:t>递</w:t>
            </w:r>
            <w:r>
              <w:rPr>
                <w:rFonts w:hint="eastAsia" w:ascii="宋体" w:hAnsi="宋体" w:cs="宋体"/>
                <w:spacing w:val="8"/>
                <w:sz w:val="24"/>
                <w:szCs w:val="24"/>
              </w:rPr>
              <w:t>交的文件材料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787" w:type="dxa"/>
            <w:vAlign w:val="center"/>
          </w:tcPr>
          <w:p>
            <w:pPr>
              <w:widowControl/>
              <w:spacing w:line="240" w:lineRule="auto"/>
              <w:jc w:val="center"/>
              <w:rPr>
                <w:rFonts w:hint="eastAsia" w:ascii="宋体" w:hAnsi="宋体" w:cs="宋体"/>
                <w:sz w:val="24"/>
                <w:szCs w:val="24"/>
              </w:rPr>
            </w:pPr>
            <w:r>
              <w:rPr>
                <w:rFonts w:hint="eastAsia" w:ascii="宋体" w:hAnsi="宋体" w:cs="宋体"/>
                <w:spacing w:val="5"/>
                <w:sz w:val="24"/>
                <w:szCs w:val="24"/>
              </w:rPr>
              <w:t>序号</w:t>
            </w:r>
          </w:p>
        </w:tc>
        <w:tc>
          <w:tcPr>
            <w:tcW w:w="3653"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8"/>
                <w:sz w:val="24"/>
                <w:szCs w:val="24"/>
              </w:rPr>
              <w:t>材</w:t>
            </w:r>
            <w:r>
              <w:rPr>
                <w:rFonts w:hint="eastAsia" w:ascii="宋体" w:hAnsi="宋体" w:cs="宋体"/>
                <w:spacing w:val="7"/>
                <w:sz w:val="24"/>
                <w:szCs w:val="24"/>
              </w:rPr>
              <w:t>料名称</w:t>
            </w:r>
          </w:p>
        </w:tc>
        <w:tc>
          <w:tcPr>
            <w:tcW w:w="2219" w:type="dxa"/>
            <w:vAlign w:val="center"/>
          </w:tcPr>
          <w:p>
            <w:pPr>
              <w:widowControl/>
              <w:spacing w:line="240" w:lineRule="auto"/>
              <w:jc w:val="center"/>
              <w:rPr>
                <w:rFonts w:hint="eastAsia" w:ascii="宋体" w:hAnsi="宋体" w:cs="宋体"/>
                <w:sz w:val="24"/>
                <w:szCs w:val="24"/>
              </w:rPr>
            </w:pPr>
            <w:r>
              <w:rPr>
                <w:rFonts w:hint="eastAsia" w:ascii="宋体" w:hAnsi="宋体" w:cs="宋体"/>
                <w:spacing w:val="8"/>
                <w:sz w:val="24"/>
                <w:szCs w:val="24"/>
              </w:rPr>
              <w:t>是</w:t>
            </w:r>
            <w:r>
              <w:rPr>
                <w:rFonts w:hint="eastAsia" w:ascii="宋体" w:hAnsi="宋体" w:cs="宋体"/>
                <w:spacing w:val="6"/>
                <w:sz w:val="24"/>
                <w:szCs w:val="24"/>
              </w:rPr>
              <w:t>否提交</w:t>
            </w:r>
          </w:p>
        </w:tc>
        <w:tc>
          <w:tcPr>
            <w:tcW w:w="2224" w:type="dxa"/>
            <w:vAlign w:val="center"/>
          </w:tcPr>
          <w:p>
            <w:pPr>
              <w:widowControl/>
              <w:spacing w:line="240" w:lineRule="auto"/>
              <w:jc w:val="center"/>
              <w:rPr>
                <w:rFonts w:hint="eastAsia" w:ascii="宋体" w:hAnsi="宋体" w:cs="宋体"/>
                <w:sz w:val="24"/>
                <w:szCs w:val="24"/>
              </w:rPr>
            </w:pPr>
            <w:r>
              <w:rPr>
                <w:rFonts w:hint="eastAsia" w:ascii="宋体" w:hAnsi="宋体" w:cs="宋体"/>
                <w:spacing w:val="4"/>
                <w:sz w:val="24"/>
                <w:szCs w:val="24"/>
              </w:rPr>
              <w:t>备</w:t>
            </w:r>
            <w:r>
              <w:rPr>
                <w:rFonts w:hint="eastAsia" w:ascii="宋体" w:hAnsi="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787" w:type="dxa"/>
            <w:vAlign w:val="center"/>
          </w:tcPr>
          <w:p>
            <w:pPr>
              <w:widowControl/>
              <w:spacing w:line="240" w:lineRule="auto"/>
              <w:jc w:val="center"/>
              <w:rPr>
                <w:rFonts w:hint="eastAsia" w:ascii="宋体" w:hAnsi="宋体" w:cs="宋体"/>
                <w:sz w:val="24"/>
                <w:szCs w:val="24"/>
              </w:rPr>
            </w:pPr>
            <w:r>
              <w:rPr>
                <w:rFonts w:hint="eastAsia" w:ascii="宋体" w:hAnsi="宋体" w:cs="宋体"/>
                <w:sz w:val="24"/>
                <w:szCs w:val="24"/>
              </w:rPr>
              <w:t>1</w:t>
            </w:r>
          </w:p>
        </w:tc>
        <w:tc>
          <w:tcPr>
            <w:tcW w:w="3653" w:type="dxa"/>
            <w:gridSpan w:val="2"/>
            <w:vAlign w:val="center"/>
          </w:tcPr>
          <w:p>
            <w:pPr>
              <w:widowControl/>
              <w:spacing w:line="240" w:lineRule="auto"/>
              <w:jc w:val="center"/>
              <w:rPr>
                <w:rFonts w:hint="eastAsia" w:ascii="宋体" w:hAnsi="宋体" w:cs="宋体"/>
                <w:sz w:val="24"/>
                <w:szCs w:val="24"/>
              </w:rPr>
            </w:pPr>
            <w:r>
              <w:rPr>
                <w:rFonts w:hint="eastAsia" w:ascii="宋体" w:hAnsi="宋体" w:cs="宋体"/>
                <w:spacing w:val="13"/>
                <w:sz w:val="24"/>
                <w:szCs w:val="24"/>
              </w:rPr>
              <w:t>单</w:t>
            </w:r>
            <w:r>
              <w:rPr>
                <w:rFonts w:hint="eastAsia" w:ascii="宋体" w:hAnsi="宋体" w:cs="宋体"/>
                <w:spacing w:val="8"/>
                <w:sz w:val="24"/>
                <w:szCs w:val="24"/>
              </w:rPr>
              <w:t>位介绍信/授权委托书</w:t>
            </w:r>
          </w:p>
        </w:tc>
        <w:tc>
          <w:tcPr>
            <w:tcW w:w="2219" w:type="dxa"/>
            <w:vAlign w:val="center"/>
          </w:tcPr>
          <w:p>
            <w:pPr>
              <w:widowControl/>
              <w:spacing w:line="240" w:lineRule="auto"/>
              <w:jc w:val="center"/>
              <w:rPr>
                <w:rFonts w:hint="eastAsia" w:ascii="宋体" w:hAnsi="宋体" w:cs="宋体"/>
                <w:sz w:val="24"/>
                <w:szCs w:val="24"/>
              </w:rPr>
            </w:pPr>
          </w:p>
        </w:tc>
        <w:tc>
          <w:tcPr>
            <w:tcW w:w="2224" w:type="dxa"/>
            <w:vAlign w:val="center"/>
          </w:tcPr>
          <w:p>
            <w:pPr>
              <w:widowControl/>
              <w:spacing w:line="240" w:lineRule="auto"/>
              <w:jc w:val="cente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787" w:type="dxa"/>
            <w:vAlign w:val="center"/>
          </w:tcPr>
          <w:p>
            <w:pPr>
              <w:widowControl/>
              <w:spacing w:line="240" w:lineRule="auto"/>
              <w:jc w:val="center"/>
              <w:rPr>
                <w:rFonts w:hint="eastAsia" w:ascii="宋体" w:hAnsi="宋体" w:cs="宋体"/>
                <w:sz w:val="24"/>
                <w:szCs w:val="24"/>
              </w:rPr>
            </w:pPr>
            <w:r>
              <w:rPr>
                <w:rFonts w:hint="eastAsia" w:ascii="宋体" w:hAnsi="宋体" w:cs="宋体"/>
                <w:sz w:val="24"/>
                <w:szCs w:val="24"/>
              </w:rPr>
              <w:t>2</w:t>
            </w:r>
          </w:p>
        </w:tc>
        <w:tc>
          <w:tcPr>
            <w:tcW w:w="3653" w:type="dxa"/>
            <w:gridSpan w:val="2"/>
            <w:vAlign w:val="center"/>
          </w:tcPr>
          <w:p>
            <w:pPr>
              <w:widowControl/>
              <w:spacing w:line="240" w:lineRule="auto"/>
              <w:jc w:val="center"/>
              <w:rPr>
                <w:rFonts w:hint="eastAsia" w:ascii="宋体" w:hAnsi="宋体" w:cs="宋体"/>
                <w:sz w:val="24"/>
                <w:szCs w:val="24"/>
              </w:rPr>
            </w:pPr>
          </w:p>
        </w:tc>
        <w:tc>
          <w:tcPr>
            <w:tcW w:w="2219" w:type="dxa"/>
            <w:vAlign w:val="center"/>
          </w:tcPr>
          <w:p>
            <w:pPr>
              <w:widowControl/>
              <w:spacing w:line="240" w:lineRule="auto"/>
              <w:jc w:val="center"/>
              <w:rPr>
                <w:rFonts w:hint="eastAsia" w:ascii="宋体" w:hAnsi="宋体" w:cs="宋体"/>
                <w:sz w:val="24"/>
                <w:szCs w:val="24"/>
              </w:rPr>
            </w:pPr>
          </w:p>
        </w:tc>
        <w:tc>
          <w:tcPr>
            <w:tcW w:w="2224" w:type="dxa"/>
            <w:vAlign w:val="center"/>
          </w:tcPr>
          <w:p>
            <w:pPr>
              <w:widowControl/>
              <w:spacing w:line="240" w:lineRule="auto"/>
              <w:jc w:val="center"/>
              <w:rPr>
                <w:rFonts w:hint="eastAsia" w:ascii="宋体" w:hAnsi="宋体" w:cs="宋体"/>
                <w:sz w:val="24"/>
                <w:szCs w:val="24"/>
              </w:rPr>
            </w:pPr>
          </w:p>
        </w:tc>
      </w:tr>
    </w:tbl>
    <w:p>
      <w:pPr>
        <w:keepNext w:val="0"/>
        <w:keepLines w:val="0"/>
        <w:pageBreakBefore w:val="0"/>
        <w:widowControl/>
        <w:kinsoku/>
        <w:wordWrap/>
        <w:overflowPunct/>
        <w:topLinePunct w:val="0"/>
        <w:autoSpaceDE/>
        <w:autoSpaceDN/>
        <w:bidi w:val="0"/>
        <w:adjustRightInd/>
        <w:snapToGrid/>
        <w:spacing w:before="0" w:beforeLines="50" w:line="240" w:lineRule="auto"/>
        <w:ind w:left="218" w:leftChars="104" w:right="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10"/>
          <w:sz w:val="22"/>
          <w:szCs w:val="22"/>
          <w:highlight w:val="none"/>
        </w:rPr>
        <w:t>注：</w:t>
      </w:r>
      <w:r>
        <w:rPr>
          <w:rFonts w:hint="eastAsia" w:ascii="宋体" w:hAnsi="宋体" w:eastAsia="宋体" w:cs="宋体"/>
          <w:color w:val="auto"/>
          <w:spacing w:val="5"/>
          <w:sz w:val="22"/>
          <w:szCs w:val="22"/>
          <w:highlight w:val="none"/>
        </w:rPr>
        <w:t>电子邮箱</w:t>
      </w:r>
      <w:r>
        <w:rPr>
          <w:rFonts w:hint="eastAsia" w:ascii="宋体" w:hAnsi="宋体" w:eastAsia="宋体" w:cs="宋体"/>
          <w:color w:val="auto"/>
          <w:spacing w:val="5"/>
          <w:sz w:val="22"/>
          <w:szCs w:val="22"/>
          <w:highlight w:val="none"/>
          <w:lang w:eastAsia="zh-CN"/>
        </w:rPr>
        <w:t>、</w:t>
      </w:r>
      <w:r>
        <w:rPr>
          <w:rFonts w:hint="eastAsia" w:ascii="宋体" w:hAnsi="宋体" w:eastAsia="宋体" w:cs="宋体"/>
          <w:color w:val="auto"/>
          <w:spacing w:val="5"/>
          <w:sz w:val="22"/>
          <w:szCs w:val="22"/>
          <w:highlight w:val="none"/>
          <w:lang w:val="en-US" w:eastAsia="zh-CN"/>
        </w:rPr>
        <w:t>地址、联系人、联系电话</w:t>
      </w:r>
      <w:r>
        <w:rPr>
          <w:rFonts w:hint="eastAsia" w:ascii="宋体" w:hAnsi="宋体" w:eastAsia="宋体" w:cs="宋体"/>
          <w:color w:val="auto"/>
          <w:spacing w:val="5"/>
          <w:sz w:val="22"/>
          <w:szCs w:val="22"/>
          <w:highlight w:val="none"/>
        </w:rPr>
        <w:t>必须准确</w:t>
      </w:r>
      <w:r>
        <w:rPr>
          <w:rFonts w:hint="eastAsia" w:ascii="宋体" w:hAnsi="宋体" w:cs="宋体"/>
          <w:color w:val="auto"/>
          <w:spacing w:val="5"/>
          <w:sz w:val="22"/>
          <w:szCs w:val="22"/>
          <w:highlight w:val="none"/>
          <w:lang w:eastAsia="zh-CN"/>
        </w:rPr>
        <w:t>，</w:t>
      </w:r>
      <w:r>
        <w:rPr>
          <w:rFonts w:hint="eastAsia" w:ascii="宋体" w:hAnsi="宋体" w:eastAsia="宋体" w:cs="宋体"/>
          <w:color w:val="auto"/>
          <w:spacing w:val="5"/>
          <w:sz w:val="22"/>
          <w:szCs w:val="22"/>
          <w:highlight w:val="none"/>
        </w:rPr>
        <w:t>确保能及时接收到相关资料和信息</w:t>
      </w:r>
      <w:r>
        <w:rPr>
          <w:rFonts w:hint="eastAsia" w:ascii="宋体" w:hAnsi="宋体" w:eastAsia="宋体" w:cs="宋体"/>
          <w:color w:val="auto"/>
          <w:spacing w:val="5"/>
          <w:sz w:val="22"/>
          <w:szCs w:val="22"/>
          <w:highlight w:val="none"/>
          <w:lang w:val="en-US" w:eastAsia="zh-CN"/>
        </w:rPr>
        <w:t>等。</w:t>
      </w:r>
    </w:p>
    <w:p>
      <w:pPr>
        <w:pStyle w:val="6"/>
        <w:sectPr>
          <w:pgSz w:w="11906" w:h="16838"/>
          <w:pgMar w:top="1871" w:right="1531" w:bottom="1418" w:left="1531" w:header="851" w:footer="737" w:gutter="0"/>
          <w:cols w:space="720" w:num="1"/>
          <w:docGrid w:type="lines" w:linePitch="312" w:charSpace="0"/>
        </w:sectPr>
      </w:pPr>
    </w:p>
    <w:p>
      <w:pPr>
        <w:spacing w:after="498" w:afterLines="150"/>
        <w:outlineLvl w:val="1"/>
        <w:rPr>
          <w:rFonts w:hint="eastAsia" w:ascii="宋体" w:hAnsi="宋体" w:cs="宋体"/>
          <w:sz w:val="24"/>
          <w:szCs w:val="24"/>
          <w:highlight w:val="none"/>
        </w:rPr>
      </w:pPr>
      <w:bookmarkStart w:id="9" w:name="_Toc1069"/>
      <w:r>
        <w:rPr>
          <w:rFonts w:hint="eastAsia" w:ascii="宋体" w:hAnsi="宋体" w:cs="宋体"/>
          <w:sz w:val="24"/>
          <w:szCs w:val="24"/>
        </w:rPr>
        <w:t>附</w:t>
      </w:r>
      <w:r>
        <w:rPr>
          <w:rFonts w:hint="eastAsia" w:ascii="宋体" w:hAnsi="宋体" w:cs="宋体"/>
          <w:sz w:val="24"/>
          <w:szCs w:val="24"/>
          <w:highlight w:val="none"/>
        </w:rPr>
        <w:t xml:space="preserve">件2：                     </w:t>
      </w:r>
      <w:r>
        <w:rPr>
          <w:rFonts w:hint="eastAsia" w:ascii="宋体" w:hAnsi="宋体" w:cs="宋体"/>
          <w:b/>
          <w:bCs/>
          <w:sz w:val="36"/>
          <w:szCs w:val="36"/>
          <w:highlight w:val="none"/>
        </w:rPr>
        <w:t>授权委托书</w:t>
      </w:r>
    </w:p>
    <w:p>
      <w:pPr>
        <w:adjustRightInd w:val="0"/>
        <w:snapToGrid w:val="0"/>
        <w:ind w:firstLine="480"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是</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公司法定代表人，现授权我单位（职务）</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负责</w:t>
      </w:r>
      <w:r>
        <w:rPr>
          <w:rFonts w:hint="eastAsia" w:ascii="宋体" w:hAnsi="宋体" w:cs="宋体"/>
          <w:sz w:val="24"/>
          <w:szCs w:val="24"/>
          <w:highlight w:val="none"/>
          <w:u w:val="single"/>
        </w:rPr>
        <w:t>山东钢铁集团国际贸易有限公司2025年专项审计中介机构选聘项目</w:t>
      </w:r>
      <w:r>
        <w:rPr>
          <w:rFonts w:hint="eastAsia" w:ascii="宋体" w:hAnsi="宋体" w:cs="宋体"/>
          <w:sz w:val="24"/>
          <w:szCs w:val="24"/>
          <w:highlight w:val="none"/>
        </w:rPr>
        <w:t>的磋商事宜，为本项目的委托代理人，其所签署的文件，我公司均予以承认。代理人无权转委托。</w:t>
      </w:r>
    </w:p>
    <w:p>
      <w:pPr>
        <w:adjustRightInd w:val="0"/>
        <w:ind w:firstLine="480" w:firstLineChars="200"/>
        <w:textAlignment w:val="baseline"/>
        <w:rPr>
          <w:rFonts w:hint="eastAsia" w:ascii="宋体" w:hAnsi="宋体" w:cs="宋体"/>
          <w:sz w:val="24"/>
          <w:szCs w:val="24"/>
        </w:rPr>
      </w:pPr>
      <w:r>
        <w:rPr>
          <w:rFonts w:hint="eastAsia" w:ascii="宋体" w:hAnsi="宋体" w:cs="宋体"/>
          <w:sz w:val="24"/>
          <w:szCs w:val="24"/>
        </w:rPr>
        <w:t>法定代表人（负责人）身份证复印件：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8522" w:type="dxa"/>
            <w:vAlign w:val="center"/>
          </w:tcPr>
          <w:p>
            <w:pPr>
              <w:kinsoku w:val="0"/>
              <w:autoSpaceDE w:val="0"/>
              <w:autoSpaceDN w:val="0"/>
              <w:adjustRightInd w:val="0"/>
              <w:snapToGrid w:val="0"/>
              <w:spacing w:before="166" w:beforeLines="50" w:line="240" w:lineRule="auto"/>
              <w:jc w:val="center"/>
              <w:textAlignment w:val="baseline"/>
              <w:rPr>
                <w:rFonts w:hint="eastAsia" w:ascii="宋体" w:hAnsi="宋体" w:cs="宋体" w:eastAsiaTheme="minorEastAsia"/>
                <w:sz w:val="24"/>
                <w:szCs w:val="24"/>
              </w:rPr>
            </w:pPr>
            <w:r>
              <w:rPr>
                <w:rFonts w:hint="eastAsia" w:ascii="宋体" w:hAnsi="宋体" w:cs="宋体" w:eastAsiaTheme="minorEastAsia"/>
                <w:sz w:val="24"/>
                <w:szCs w:val="24"/>
              </w:rPr>
              <w:t>身份证复印件正反面</w:t>
            </w:r>
          </w:p>
        </w:tc>
      </w:tr>
    </w:tbl>
    <w:p>
      <w:pPr>
        <w:widowControl/>
        <w:kinsoku w:val="0"/>
        <w:autoSpaceDE w:val="0"/>
        <w:autoSpaceDN w:val="0"/>
        <w:adjustRightInd w:val="0"/>
        <w:snapToGrid w:val="0"/>
        <w:spacing w:before="166" w:beforeLines="50"/>
        <w:textAlignment w:val="baseline"/>
        <w:rPr>
          <w:rFonts w:hint="eastAsia" w:ascii="宋体" w:hAnsi="宋体" w:cs="宋体"/>
          <w:sz w:val="24"/>
          <w:szCs w:val="24"/>
        </w:rPr>
      </w:pPr>
      <w:r>
        <w:rPr>
          <w:rFonts w:hint="eastAsia" w:ascii="宋体" w:hAnsi="宋体" w:cs="宋体"/>
          <w:sz w:val="24"/>
          <w:szCs w:val="24"/>
        </w:rPr>
        <w:t>被委托人身份证复印件：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8522" w:type="dxa"/>
            <w:vAlign w:val="center"/>
          </w:tcPr>
          <w:p>
            <w:pPr>
              <w:spacing w:line="240" w:lineRule="auto"/>
              <w:jc w:val="center"/>
              <w:rPr>
                <w:rFonts w:hint="eastAsia" w:ascii="宋体" w:hAnsi="宋体" w:cs="宋体" w:eastAsiaTheme="minorEastAsia"/>
                <w:sz w:val="24"/>
                <w:szCs w:val="24"/>
              </w:rPr>
            </w:pPr>
            <w:r>
              <w:rPr>
                <w:rFonts w:hint="eastAsia" w:ascii="宋体" w:hAnsi="宋体" w:cs="宋体" w:eastAsiaTheme="minorEastAsia"/>
                <w:sz w:val="24"/>
                <w:szCs w:val="24"/>
              </w:rPr>
              <w:t>身份证复印件正反面</w:t>
            </w:r>
          </w:p>
        </w:tc>
      </w:tr>
    </w:tbl>
    <w:p>
      <w:pPr>
        <w:rPr>
          <w:rFonts w:hint="eastAsia" w:ascii="宋体" w:hAnsi="宋体" w:cs="宋体"/>
          <w:sz w:val="24"/>
          <w:szCs w:val="24"/>
        </w:rPr>
      </w:pPr>
    </w:p>
    <w:p>
      <w:pPr>
        <w:wordWrap w:val="0"/>
        <w:jc w:val="right"/>
        <w:rPr>
          <w:rFonts w:hint="eastAsia" w:ascii="宋体" w:hAnsi="宋体" w:cs="宋体"/>
          <w:sz w:val="24"/>
          <w:szCs w:val="24"/>
        </w:rPr>
      </w:pPr>
      <w:r>
        <w:rPr>
          <w:rFonts w:hint="eastAsia" w:ascii="宋体" w:hAnsi="宋体" w:cs="宋体"/>
          <w:sz w:val="24"/>
          <w:szCs w:val="24"/>
        </w:rPr>
        <w:t xml:space="preserve">  供应商名称（公章）：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jc w:val="right"/>
        <w:rPr>
          <w:rFonts w:hint="eastAsia" w:ascii="宋体" w:hAnsi="宋体" w:cs="宋体"/>
          <w:sz w:val="24"/>
          <w:szCs w:val="24"/>
        </w:rPr>
      </w:pPr>
      <w:r>
        <w:rPr>
          <w:rFonts w:hint="eastAsia" w:ascii="宋体" w:hAnsi="宋体" w:cs="宋体"/>
          <w:sz w:val="24"/>
          <w:szCs w:val="24"/>
        </w:rPr>
        <w:t>授权人（签名或签章）：</w:t>
      </w:r>
      <w:r>
        <w:rPr>
          <w:rFonts w:hint="eastAsia" w:ascii="宋体" w:hAnsi="宋体" w:cs="宋体"/>
          <w:sz w:val="24"/>
          <w:szCs w:val="24"/>
          <w:u w:val="single"/>
        </w:rPr>
        <w:t xml:space="preserve">       </w:t>
      </w:r>
      <w:r>
        <w:rPr>
          <w:rFonts w:hint="eastAsia" w:ascii="宋体" w:hAnsi="宋体" w:cs="宋体"/>
          <w:sz w:val="24"/>
          <w:szCs w:val="24"/>
        </w:rPr>
        <w:t>联系方式：</w:t>
      </w:r>
      <w:r>
        <w:rPr>
          <w:rFonts w:hint="eastAsia" w:ascii="宋体" w:hAnsi="宋体" w:cs="宋体"/>
          <w:sz w:val="24"/>
          <w:szCs w:val="24"/>
          <w:u w:val="single"/>
        </w:rPr>
        <w:t xml:space="preserve">           </w:t>
      </w:r>
      <w:r>
        <w:rPr>
          <w:rFonts w:hint="eastAsia" w:ascii="宋体" w:hAnsi="宋体" w:cs="宋体"/>
          <w:sz w:val="24"/>
          <w:szCs w:val="24"/>
        </w:rPr>
        <w:t xml:space="preserve">  </w:t>
      </w:r>
    </w:p>
    <w:p>
      <w:pPr>
        <w:jc w:val="right"/>
        <w:rPr>
          <w:rFonts w:hint="eastAsia" w:ascii="宋体" w:hAnsi="宋体" w:cs="宋体"/>
          <w:sz w:val="24"/>
          <w:szCs w:val="24"/>
        </w:rPr>
      </w:pPr>
      <w:r>
        <w:rPr>
          <w:rFonts w:hint="eastAsia" w:ascii="宋体" w:hAnsi="宋体" w:cs="宋体"/>
          <w:sz w:val="24"/>
          <w:szCs w:val="24"/>
        </w:rPr>
        <w:t>委托代理人（签名）：</w:t>
      </w:r>
      <w:r>
        <w:rPr>
          <w:rFonts w:hint="eastAsia" w:ascii="宋体" w:hAnsi="宋体" w:cs="宋体"/>
          <w:sz w:val="24"/>
          <w:szCs w:val="24"/>
          <w:u w:val="single"/>
        </w:rPr>
        <w:t xml:space="preserve">       </w:t>
      </w:r>
      <w:r>
        <w:rPr>
          <w:rFonts w:hint="eastAsia" w:ascii="宋体" w:hAnsi="宋体" w:cs="宋体"/>
          <w:sz w:val="24"/>
          <w:szCs w:val="24"/>
        </w:rPr>
        <w:t>联系方式：</w:t>
      </w:r>
      <w:r>
        <w:rPr>
          <w:rFonts w:hint="eastAsia" w:ascii="宋体" w:hAnsi="宋体" w:cs="宋体"/>
          <w:sz w:val="24"/>
          <w:szCs w:val="24"/>
          <w:u w:val="single"/>
        </w:rPr>
        <w:t xml:space="preserve">           </w:t>
      </w:r>
      <w:r>
        <w:rPr>
          <w:rFonts w:hint="eastAsia" w:ascii="宋体" w:hAnsi="宋体" w:cs="宋体"/>
          <w:sz w:val="24"/>
          <w:szCs w:val="24"/>
        </w:rPr>
        <w:t xml:space="preserve">  </w:t>
      </w:r>
    </w:p>
    <w:p>
      <w:pPr>
        <w:ind w:firstLine="6000" w:firstLineChars="2500"/>
        <w:rPr>
          <w:rFonts w:hint="eastAsia" w:ascii="宋体" w:hAnsi="宋体" w:cs="宋体"/>
          <w:sz w:val="24"/>
          <w:szCs w:val="24"/>
        </w:rPr>
      </w:pPr>
    </w:p>
    <w:p>
      <w:pPr>
        <w:jc w:val="right"/>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 日</w:t>
      </w:r>
    </w:p>
    <w:p>
      <w:pPr>
        <w:spacing w:line="228" w:lineRule="auto"/>
        <w:rPr>
          <w:rFonts w:hint="eastAsia" w:ascii="宋体" w:hAnsi="宋体" w:cs="宋体"/>
          <w:b/>
          <w:bCs/>
          <w:szCs w:val="21"/>
        </w:rPr>
        <w:sectPr>
          <w:footerReference r:id="rId12" w:type="default"/>
          <w:pgSz w:w="11905" w:h="16838"/>
          <w:pgMar w:top="1440" w:right="1803" w:bottom="1440" w:left="1803" w:header="850" w:footer="992" w:gutter="0"/>
          <w:cols w:space="0" w:num="1"/>
          <w:docGrid w:type="lines" w:linePitch="332" w:charSpace="0"/>
        </w:sectPr>
      </w:pPr>
    </w:p>
    <w:p>
      <w:pPr>
        <w:pStyle w:val="3"/>
        <w:snapToGrid w:val="0"/>
        <w:spacing w:before="1560" w:beforeLines="500" w:after="156" w:afterLines="50" w:line="480" w:lineRule="auto"/>
        <w:jc w:val="center"/>
        <w:rPr>
          <w:rFonts w:hint="eastAsia" w:ascii="宋体" w:hAnsi="宋体" w:cs="宋体"/>
        </w:rPr>
      </w:pPr>
      <w:r>
        <w:rPr>
          <w:rFonts w:hint="eastAsia" w:ascii="宋体" w:hAnsi="宋体" w:cs="宋体"/>
        </w:rPr>
        <w:t xml:space="preserve">第二章  </w:t>
      </w:r>
      <w:bookmarkEnd w:id="4"/>
      <w:bookmarkEnd w:id="5"/>
      <w:bookmarkEnd w:id="6"/>
      <w:bookmarkEnd w:id="7"/>
      <w:r>
        <w:rPr>
          <w:rFonts w:hint="eastAsia" w:ascii="宋体" w:hAnsi="宋体" w:cs="宋体"/>
        </w:rPr>
        <w:t>采购需求</w:t>
      </w:r>
      <w:bookmarkEnd w:id="9"/>
    </w:p>
    <w:p>
      <w:pPr>
        <w:pStyle w:val="3"/>
        <w:snapToGrid w:val="0"/>
        <w:spacing w:before="1560" w:beforeLines="500" w:after="156" w:afterLines="50" w:line="480" w:lineRule="auto"/>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snapToGrid w:val="0"/>
        <w:spacing w:before="156" w:beforeLines="50" w:after="156" w:afterLines="50"/>
        <w:jc w:val="center"/>
        <w:rPr>
          <w:rFonts w:hint="eastAsia" w:ascii="宋体" w:hAnsi="宋体" w:cs="宋体"/>
          <w:b/>
          <w:sz w:val="36"/>
          <w:szCs w:val="36"/>
        </w:rPr>
      </w:pPr>
      <w:bookmarkStart w:id="10" w:name="_Toc45100851"/>
      <w:bookmarkStart w:id="11" w:name="_Toc45835881"/>
      <w:bookmarkStart w:id="12" w:name="_Toc42635607"/>
      <w:r>
        <w:rPr>
          <w:rFonts w:hint="eastAsia" w:ascii="宋体" w:hAnsi="宋体" w:cs="宋体"/>
          <w:b/>
          <w:sz w:val="36"/>
          <w:szCs w:val="36"/>
        </w:rPr>
        <w:t>采购需求</w:t>
      </w:r>
    </w:p>
    <w:p>
      <w:pPr>
        <w:adjustRightInd w:val="0"/>
        <w:snapToGrid w:val="0"/>
        <w:rPr>
          <w:rFonts w:hint="eastAsia" w:ascii="宋体" w:hAnsi="宋体" w:cs="宋体"/>
          <w:b/>
          <w:color w:val="000000"/>
          <w:sz w:val="28"/>
          <w:szCs w:val="28"/>
          <w:highlight w:val="none"/>
        </w:rPr>
      </w:pPr>
      <w:r>
        <w:rPr>
          <w:rFonts w:hint="eastAsia" w:ascii="宋体" w:hAnsi="宋体" w:cs="宋体"/>
          <w:b/>
          <w:color w:val="000000"/>
          <w:sz w:val="28"/>
          <w:szCs w:val="28"/>
        </w:rPr>
        <w:t>一</w:t>
      </w:r>
      <w:r>
        <w:rPr>
          <w:rFonts w:hint="eastAsia" w:ascii="宋体" w:hAnsi="宋体" w:cs="宋体"/>
          <w:b/>
          <w:color w:val="000000"/>
          <w:sz w:val="28"/>
          <w:szCs w:val="28"/>
          <w:highlight w:val="none"/>
        </w:rPr>
        <w:t>、基本情况</w:t>
      </w:r>
    </w:p>
    <w:p>
      <w:pPr>
        <w:snapToGrid w:val="0"/>
        <w:ind w:firstLine="480" w:firstLineChars="200"/>
        <w:jc w:val="both"/>
        <w:rPr>
          <w:rFonts w:hint="eastAsia" w:ascii="宋体" w:hAnsi="宋体" w:cs="宋体"/>
          <w:sz w:val="24"/>
          <w:szCs w:val="24"/>
          <w:highlight w:val="none"/>
        </w:rPr>
      </w:pPr>
      <w:r>
        <w:rPr>
          <w:rFonts w:hint="eastAsia" w:ascii="宋体" w:hAnsi="宋体" w:cs="宋体"/>
          <w:sz w:val="24"/>
          <w:szCs w:val="24"/>
          <w:highlight w:val="none"/>
        </w:rPr>
        <w:t>1.项目名称：</w:t>
      </w:r>
      <w:r>
        <w:rPr>
          <w:rFonts w:hint="eastAsia" w:ascii="宋体" w:hAnsi="宋体" w:cs="宋体"/>
          <w:bCs/>
          <w:sz w:val="24"/>
          <w:szCs w:val="24"/>
          <w:highlight w:val="none"/>
        </w:rPr>
        <w:t>山东钢铁集团国际贸易有限公司2025年专项审计中介机构选聘项目</w:t>
      </w:r>
      <w:r>
        <w:rPr>
          <w:rFonts w:hint="eastAsia" w:ascii="宋体" w:hAnsi="宋体" w:cs="宋体"/>
          <w:sz w:val="24"/>
          <w:szCs w:val="24"/>
          <w:highlight w:val="none"/>
        </w:rPr>
        <w:t>。</w:t>
      </w:r>
    </w:p>
    <w:p>
      <w:pPr>
        <w:snapToGrid w:val="0"/>
        <w:ind w:firstLine="480" w:firstLineChars="200"/>
        <w:jc w:val="both"/>
        <w:rPr>
          <w:rFonts w:hint="eastAsia" w:ascii="宋体" w:hAnsi="宋体" w:cs="宋体"/>
          <w:sz w:val="24"/>
          <w:szCs w:val="24"/>
          <w:highlight w:val="none"/>
        </w:rPr>
      </w:pPr>
      <w:r>
        <w:rPr>
          <w:rFonts w:hint="eastAsia" w:ascii="宋体" w:hAnsi="宋体" w:cs="宋体"/>
          <w:sz w:val="24"/>
          <w:szCs w:val="24"/>
          <w:highlight w:val="none"/>
        </w:rPr>
        <w:t>2.项目单位基本情况：</w:t>
      </w:r>
      <w:r>
        <w:rPr>
          <w:rFonts w:hint="eastAsia" w:ascii="宋体" w:hAnsi="宋体" w:cs="宋体"/>
          <w:sz w:val="24"/>
          <w:szCs w:val="24"/>
          <w:highlight w:val="none"/>
          <w:lang w:val="en-US" w:eastAsia="zh-CN"/>
        </w:rPr>
        <w:t>山东钢铁集团国际贸易有限公司系山东钢铁集团全资子公司。截止2024年末审计后合并资产总额54.38亿元，纳入合并范围子公司共有7户（含境外公司2户）。</w:t>
      </w:r>
    </w:p>
    <w:p>
      <w:pPr>
        <w:snapToGrid w:val="0"/>
        <w:ind w:firstLine="480" w:firstLineChars="200"/>
        <w:jc w:val="both"/>
        <w:rPr>
          <w:rFonts w:hint="eastAsia" w:ascii="宋体" w:hAnsi="宋体" w:cs="宋体"/>
          <w:sz w:val="24"/>
          <w:szCs w:val="24"/>
          <w:highlight w:val="none"/>
        </w:rPr>
      </w:pPr>
      <w:r>
        <w:rPr>
          <w:rFonts w:hint="eastAsia" w:ascii="宋体" w:hAnsi="宋体" w:cs="宋体"/>
          <w:sz w:val="24"/>
          <w:szCs w:val="24"/>
          <w:highlight w:val="none"/>
        </w:rPr>
        <w:t>3.经营范围：一般项目：金属矿石销售；高品质特种钢铁材料销售；煤炭及制品销售（禁燃区内不得含有原煤、散煤、煤矸石、煤泥、煤粉、水煤浆、型煤、焦炭、兰炭等）；化工产品销售（不含许可类化工产品）；金属结构销售；有色金属合金销售；互联网销售（除销售需要许可的商品）；进出口代理；国内贸易代理；国际货物运输代理；国内货物运输代理；货物进出口；石油制品销售（不含危险化学品）；五金产品批发；五金产品零售；建筑用钢筋产品销售；建筑材料销售；水泥制品销售；耐火材料销售；化肥销售；机械设备销售；金属制品销售；机械零件、零部件销售；塑料制品销售；橡胶制品销售；谷物销售；农副产品销售；豆及薯类销售；再生资源回收（除生产性废旧金属）；再生资源销售；生产性废旧金属回收；针纺织品销售；日用品销售；信息咨询服务（不含许可类信息咨询服务）；贸易经纪；翻译服务。（除依法须经批准的项目外，凭营业执照依法自主开展经营活动）许可项目：在线数据处理与交易处理业务（经营类电子商务）。（依法须经批准的项目，经相关部门批准后方可开展经营活动，具体经营项目以相关部门批准文件或许可证件为准）</w:t>
      </w:r>
    </w:p>
    <w:p>
      <w:pPr>
        <w:snapToGrid w:val="0"/>
        <w:ind w:firstLine="480" w:firstLineChars="200"/>
        <w:jc w:val="both"/>
        <w:rPr>
          <w:rFonts w:hint="default" w:eastAsia="宋体"/>
          <w:highlight w:val="none"/>
          <w:lang w:val="en-US" w:eastAsia="zh-CN"/>
        </w:rPr>
      </w:pPr>
      <w:r>
        <w:rPr>
          <w:rFonts w:hint="eastAsia" w:ascii="宋体" w:hAnsi="宋体" w:cs="宋体"/>
          <w:sz w:val="24"/>
          <w:szCs w:val="24"/>
          <w:highlight w:val="none"/>
        </w:rPr>
        <w:t>4.项目服务地点：被审计单位所在地。</w:t>
      </w:r>
    </w:p>
    <w:p>
      <w:pPr>
        <w:snapToGrid w:val="0"/>
        <w:ind w:firstLine="480" w:firstLineChars="200"/>
        <w:jc w:val="both"/>
        <w:rPr>
          <w:rFonts w:ascii="宋体" w:hAnsi="宋体" w:cs="宋体"/>
          <w:sz w:val="24"/>
          <w:szCs w:val="24"/>
          <w:highlight w:val="none"/>
        </w:rPr>
      </w:pPr>
      <w:r>
        <w:rPr>
          <w:rFonts w:hint="eastAsia" w:ascii="宋体" w:hAnsi="宋体" w:cs="宋体"/>
          <w:sz w:val="24"/>
          <w:szCs w:val="24"/>
          <w:highlight w:val="none"/>
        </w:rPr>
        <w:t>5.项目主要内容：</w:t>
      </w:r>
      <w:r>
        <w:rPr>
          <w:rFonts w:hint="eastAsia" w:ascii="宋体" w:hAnsi="宋体" w:cs="宋体"/>
          <w:kern w:val="0"/>
          <w:sz w:val="24"/>
          <w:szCs w:val="20"/>
          <w:highlight w:val="none"/>
        </w:rPr>
        <w:t>为保证会计政策的一致性，规范并提高财务报告的质量，控制审计风险，更好的适应财务信息公开的要求，山东钢铁集团国际贸易有限公司统一选聘审计中介机构，对山东钢铁集团国际贸易有限公司纳入财务报表合并范围的各单位，2024年1月1日至2025年6月30日期间的财务状况、资产质量进行专项审计，</w:t>
      </w:r>
      <w:r>
        <w:rPr>
          <w:rFonts w:hint="eastAsia" w:ascii="宋体" w:hAnsi="宋体" w:cs="宋体"/>
          <w:kern w:val="0"/>
          <w:sz w:val="24"/>
          <w:szCs w:val="20"/>
          <w:highlight w:val="none"/>
          <w:lang w:val="en-US" w:eastAsia="zh-CN"/>
        </w:rPr>
        <w:t>以收入成本确认的准确性、存货的存在性与估值、相关税务处理的合规性、以及公司资产质量情况为核心，内容包括但不限于控制权转移下收入确认的合规性；成本归集的完整性、准确性；存货现状评估；应收账款清收；外汇风险敞口；业务流程测试；盈利能力评估等。</w:t>
      </w:r>
      <w:r>
        <w:rPr>
          <w:rFonts w:hint="eastAsia" w:ascii="宋体" w:hAnsi="宋体" w:cs="宋体"/>
          <w:kern w:val="0"/>
          <w:sz w:val="24"/>
          <w:szCs w:val="20"/>
          <w:highlight w:val="none"/>
        </w:rPr>
        <w:t>逐户逐级出具财务审计报告、专项审计说明、内部控制审计报告、管</w:t>
      </w:r>
      <w:r>
        <w:rPr>
          <w:rFonts w:hint="eastAsia" w:ascii="宋体" w:hAnsi="宋体" w:cs="宋体"/>
          <w:color w:val="000000"/>
          <w:kern w:val="0"/>
          <w:sz w:val="24"/>
          <w:szCs w:val="20"/>
          <w:highlight w:val="none"/>
        </w:rPr>
        <w:t>理建议书、经营绩效专项报告等。</w:t>
      </w:r>
    </w:p>
    <w:p>
      <w:pPr>
        <w:snapToGrid w:val="0"/>
        <w:ind w:firstLine="480" w:firstLineChars="20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6.项目明细：山东钢铁集团国际贸易有限公司合并范围内各级子公司。截止2024年末审计后合并资产总额54.38亿元，纳入合并范围子公司共有7户（含境外公司2户），分别是山东钢铁集团国际贸易有限公司（母公司）、山东莱钢国际贸易有限公司、山东钢铁集团日照国际贸易有限公司、济钢集团国际贸易有限责任公司、山钢国贸（青岛）物流有限公司、埃尔顿发展有限公司、齐鲁钢铁有限公司。</w:t>
      </w:r>
    </w:p>
    <w:p>
      <w:pPr>
        <w:snapToGrid w:val="0"/>
        <w:ind w:firstLine="480" w:firstLineChars="200"/>
        <w:jc w:val="both"/>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供应商一旦成交，项目负责人其他服务人员不得更换，项目负责人或其他服务人员调换应首先书面征得采购人同意（并附带相关证件），否则不得进行人员调换，且调换的项目负责人及服务人员资质和水平不得低于原有的人员，由于更换人员出现的责任问题全部由成交供应商承担，同时采购人有进一步追究处罚权利。</w:t>
      </w:r>
    </w:p>
    <w:p>
      <w:pPr>
        <w:adjustRightInd w:val="0"/>
        <w:snapToGrid w:val="0"/>
        <w:rPr>
          <w:rFonts w:hint="eastAsia" w:ascii="宋体" w:hAnsi="宋体" w:cs="宋体"/>
          <w:b/>
          <w:color w:val="000000"/>
          <w:sz w:val="28"/>
          <w:szCs w:val="28"/>
          <w:highlight w:val="none"/>
        </w:rPr>
      </w:pPr>
      <w:r>
        <w:rPr>
          <w:rFonts w:hint="eastAsia" w:ascii="宋体" w:hAnsi="宋体" w:cs="宋体"/>
          <w:b/>
          <w:color w:val="000000"/>
          <w:sz w:val="28"/>
          <w:szCs w:val="28"/>
          <w:highlight w:val="none"/>
        </w:rPr>
        <w:t>二、报价要求</w:t>
      </w:r>
    </w:p>
    <w:p>
      <w:pPr>
        <w:ind w:firstLine="480" w:firstLineChars="200"/>
        <w:rPr>
          <w:rFonts w:hint="eastAsia" w:ascii="宋体" w:hAnsi="宋体" w:cs="宋体"/>
          <w:sz w:val="24"/>
          <w:szCs w:val="24"/>
          <w:highlight w:val="none"/>
        </w:rPr>
      </w:pPr>
      <w:r>
        <w:rPr>
          <w:rFonts w:hint="eastAsia" w:ascii="宋体" w:hAnsi="宋体" w:cs="宋体"/>
          <w:sz w:val="24"/>
          <w:szCs w:val="24"/>
          <w:highlight w:val="none"/>
        </w:rPr>
        <w:t>l.响应报价情况（报价应为含税总包干价，报价金额需同时以汉字大写及阿拉伯数字小写表示，以人民币为计价单位）。</w:t>
      </w:r>
    </w:p>
    <w:p>
      <w:pPr>
        <w:ind w:firstLine="480" w:firstLineChars="200"/>
        <w:rPr>
          <w:rStyle w:val="24"/>
          <w:rFonts w:hint="eastAsia" w:ascii="宋体" w:hAnsi="宋体" w:cs="宋体"/>
          <w:b w:val="0"/>
          <w:sz w:val="24"/>
          <w:szCs w:val="24"/>
        </w:rPr>
      </w:pPr>
      <w:r>
        <w:rPr>
          <w:rFonts w:hint="eastAsia" w:ascii="宋体" w:hAnsi="宋体" w:cs="宋体"/>
          <w:sz w:val="24"/>
          <w:szCs w:val="24"/>
          <w:highlight w:val="none"/>
        </w:rPr>
        <w:t>2.</w:t>
      </w:r>
      <w:r>
        <w:rPr>
          <w:rStyle w:val="24"/>
          <w:rFonts w:hint="eastAsia" w:ascii="宋体" w:hAnsi="宋体" w:cs="宋体"/>
          <w:color w:val="000000" w:themeColor="text1"/>
          <w:sz w:val="24"/>
          <w:szCs w:val="24"/>
          <w:highlight w:val="none"/>
          <w14:textFill>
            <w14:solidFill>
              <w14:schemeClr w14:val="tx1"/>
            </w14:solidFill>
          </w14:textFill>
        </w:rPr>
        <w:t>磋商报价（总报价、最终报价）为完成磋商项目所发生的各项费用总价，</w:t>
      </w:r>
      <w:r>
        <w:rPr>
          <w:rFonts w:hint="eastAsia" w:ascii="宋体" w:hAnsi="宋体" w:cs="宋体"/>
          <w:sz w:val="24"/>
          <w:szCs w:val="24"/>
          <w:highlight w:val="none"/>
        </w:rPr>
        <w:t>供应商应充分了解采购项目的总体情况以及影响报价的其它要素，报价应为包含国家规定的增值税在内的含税价格，同时应列明不含税价格和增值税税额。响应供应商应报价采用总价包干方式。响应供应商的谈判总报价为完成竞争性谈判采购文件及合同条款所规定的工作内容的各项费用，包括但不限于：人工费、材料费、差旅费、食宿交通费、印刷费、资料费、管理费、利润、税金、包干预备费、政策性文件规定及竞争性谈判采购文件、合同包含的所有风险（包括项目实施期间物价上涨、政策性调整等因素）、责任等其它一切隐含及不可预见的费用。成交供应商不得以采</w:t>
      </w:r>
      <w:r>
        <w:rPr>
          <w:rFonts w:hint="eastAsia" w:ascii="宋体" w:hAnsi="宋体" w:cs="宋体"/>
          <w:sz w:val="24"/>
          <w:szCs w:val="24"/>
        </w:rPr>
        <w:t>购需求中未具体列出为由拒绝承担相关费用。</w:t>
      </w:r>
    </w:p>
    <w:p>
      <w:pPr>
        <w:adjustRightInd w:val="0"/>
        <w:snapToGrid w:val="0"/>
        <w:rPr>
          <w:rFonts w:hint="eastAsia" w:ascii="宋体" w:hAnsi="宋体" w:cs="宋体"/>
          <w:b/>
          <w:color w:val="000000"/>
          <w:sz w:val="28"/>
          <w:szCs w:val="28"/>
        </w:rPr>
      </w:pPr>
      <w:r>
        <w:rPr>
          <w:rFonts w:hint="eastAsia" w:ascii="宋体" w:hAnsi="宋体" w:cs="宋体"/>
          <w:b/>
          <w:color w:val="000000"/>
          <w:sz w:val="28"/>
          <w:szCs w:val="28"/>
        </w:rPr>
        <w:t>三、</w:t>
      </w:r>
      <w:r>
        <w:rPr>
          <w:rFonts w:ascii="宋体" w:hAnsi="宋体" w:cs="宋体"/>
          <w:b/>
          <w:color w:val="000000"/>
          <w:sz w:val="28"/>
          <w:szCs w:val="28"/>
        </w:rPr>
        <w:t>保密要求</w:t>
      </w:r>
    </w:p>
    <w:p>
      <w:pPr>
        <w:snapToGrid w:val="0"/>
        <w:ind w:firstLine="480" w:firstLineChars="200"/>
        <w:jc w:val="both"/>
        <w:rPr>
          <w:rFonts w:hint="eastAsia" w:ascii="宋体" w:hAnsi="宋体" w:cs="宋体"/>
          <w:color w:val="auto"/>
          <w:sz w:val="24"/>
          <w:szCs w:val="24"/>
        </w:rPr>
      </w:pPr>
      <w:r>
        <w:rPr>
          <w:rFonts w:hint="eastAsia" w:ascii="宋体" w:hAnsi="宋体" w:cs="宋体"/>
          <w:sz w:val="24"/>
          <w:szCs w:val="24"/>
        </w:rPr>
        <w:t>成交供应商</w:t>
      </w:r>
      <w:r>
        <w:rPr>
          <w:rFonts w:ascii="宋体" w:hAnsi="宋体" w:cs="宋体"/>
          <w:sz w:val="24"/>
          <w:szCs w:val="24"/>
        </w:rPr>
        <w:t>在项目实施过程中，对采购人所提供的所有相关资料、数据，未经采购人书面同意不得向任何第三人泄露，且保密责任不因合同的终止或解除而失效。如</w:t>
      </w:r>
      <w:r>
        <w:rPr>
          <w:rFonts w:ascii="宋体" w:hAnsi="宋体" w:cs="宋体"/>
          <w:color w:val="auto"/>
          <w:sz w:val="24"/>
          <w:szCs w:val="24"/>
        </w:rPr>
        <w:t>采购人提出要求，</w:t>
      </w:r>
      <w:r>
        <w:rPr>
          <w:rFonts w:hint="eastAsia" w:ascii="宋体" w:hAnsi="宋体" w:cs="宋体"/>
          <w:color w:val="auto"/>
          <w:sz w:val="24"/>
          <w:szCs w:val="24"/>
        </w:rPr>
        <w:t>成交供应商</w:t>
      </w:r>
      <w:r>
        <w:rPr>
          <w:rFonts w:ascii="宋体" w:hAnsi="宋体" w:cs="宋体"/>
          <w:color w:val="auto"/>
          <w:sz w:val="24"/>
          <w:szCs w:val="24"/>
        </w:rPr>
        <w:t>须无条件与采购人签定保密协议。</w:t>
      </w:r>
    </w:p>
    <w:p>
      <w:pPr>
        <w:adjustRightInd w:val="0"/>
        <w:snapToGrid w:val="0"/>
        <w:rPr>
          <w:rFonts w:hint="eastAsia" w:ascii="宋体" w:hAnsi="宋体" w:cs="宋体"/>
          <w:b/>
          <w:color w:val="auto"/>
          <w:sz w:val="28"/>
          <w:szCs w:val="28"/>
        </w:rPr>
      </w:pPr>
      <w:r>
        <w:rPr>
          <w:rFonts w:hint="eastAsia" w:ascii="宋体" w:hAnsi="宋体" w:cs="宋体"/>
          <w:b/>
          <w:color w:val="auto"/>
          <w:sz w:val="28"/>
          <w:szCs w:val="28"/>
        </w:rPr>
        <w:t>四、服务期限</w:t>
      </w:r>
    </w:p>
    <w:p>
      <w:pPr>
        <w:adjustRightInd w:val="0"/>
        <w:snapToGrid w:val="0"/>
        <w:ind w:firstLine="480" w:firstLineChars="200"/>
        <w:rPr>
          <w:rFonts w:hint="eastAsia" w:ascii="宋体" w:hAnsi="宋体" w:cs="宋体"/>
          <w:color w:val="auto"/>
          <w:kern w:val="0"/>
          <w:sz w:val="24"/>
          <w:szCs w:val="20"/>
        </w:rPr>
      </w:pPr>
      <w:r>
        <w:rPr>
          <w:rFonts w:hint="eastAsia" w:ascii="宋体" w:hAnsi="宋体" w:cs="宋体"/>
          <w:color w:val="auto"/>
          <w:kern w:val="0"/>
          <w:sz w:val="24"/>
          <w:szCs w:val="20"/>
        </w:rPr>
        <w:t>202</w:t>
      </w:r>
      <w:r>
        <w:rPr>
          <w:rFonts w:hint="eastAsia" w:ascii="宋体" w:hAnsi="宋体" w:cs="宋体"/>
          <w:color w:val="auto"/>
          <w:kern w:val="0"/>
          <w:sz w:val="24"/>
          <w:szCs w:val="20"/>
          <w:lang w:val="en-US" w:eastAsia="zh-CN"/>
        </w:rPr>
        <w:t>5</w:t>
      </w:r>
      <w:r>
        <w:rPr>
          <w:rFonts w:hint="eastAsia" w:ascii="宋体" w:hAnsi="宋体" w:cs="宋体"/>
          <w:color w:val="auto"/>
          <w:kern w:val="0"/>
          <w:sz w:val="24"/>
          <w:szCs w:val="20"/>
        </w:rPr>
        <w:t>年1</w:t>
      </w:r>
      <w:r>
        <w:rPr>
          <w:rFonts w:hint="eastAsia" w:ascii="宋体" w:hAnsi="宋体" w:cs="宋体"/>
          <w:color w:val="auto"/>
          <w:kern w:val="0"/>
          <w:sz w:val="24"/>
          <w:szCs w:val="20"/>
          <w:lang w:val="en-US" w:eastAsia="zh-CN"/>
        </w:rPr>
        <w:t>0</w:t>
      </w:r>
      <w:r>
        <w:rPr>
          <w:rFonts w:hint="eastAsia" w:ascii="宋体" w:hAnsi="宋体" w:cs="宋体"/>
          <w:color w:val="auto"/>
          <w:kern w:val="0"/>
          <w:sz w:val="24"/>
          <w:szCs w:val="20"/>
        </w:rPr>
        <w:t>月3</w:t>
      </w:r>
      <w:r>
        <w:rPr>
          <w:rFonts w:hint="eastAsia" w:ascii="宋体" w:hAnsi="宋体" w:cs="宋体"/>
          <w:color w:val="auto"/>
          <w:kern w:val="0"/>
          <w:sz w:val="24"/>
          <w:szCs w:val="20"/>
          <w:lang w:val="en-US" w:eastAsia="zh-CN"/>
        </w:rPr>
        <w:t>1</w:t>
      </w:r>
      <w:r>
        <w:rPr>
          <w:rFonts w:hint="eastAsia" w:ascii="宋体" w:hAnsi="宋体" w:cs="宋体"/>
          <w:color w:val="auto"/>
          <w:kern w:val="0"/>
          <w:sz w:val="24"/>
          <w:szCs w:val="20"/>
        </w:rPr>
        <w:t>日前完成合同约定的所有服务内容。</w:t>
      </w:r>
    </w:p>
    <w:p>
      <w:pPr>
        <w:adjustRightInd w:val="0"/>
        <w:snapToGrid w:val="0"/>
        <w:rPr>
          <w:rFonts w:hint="eastAsia" w:ascii="宋体" w:hAnsi="宋体" w:cs="宋体"/>
          <w:b/>
          <w:color w:val="000000"/>
          <w:sz w:val="28"/>
          <w:szCs w:val="28"/>
        </w:rPr>
      </w:pPr>
      <w:r>
        <w:rPr>
          <w:rFonts w:hint="eastAsia" w:ascii="宋体" w:hAnsi="宋体" w:cs="宋体"/>
          <w:b/>
          <w:color w:val="000000"/>
          <w:sz w:val="28"/>
          <w:szCs w:val="28"/>
        </w:rPr>
        <w:t>五、服务地点</w:t>
      </w:r>
    </w:p>
    <w:p>
      <w:pPr>
        <w:snapToGrid w:val="0"/>
        <w:ind w:firstLine="480" w:firstLineChars="200"/>
        <w:jc w:val="both"/>
        <w:rPr>
          <w:rFonts w:hint="eastAsia" w:ascii="宋体" w:hAnsi="宋体" w:cs="宋体"/>
          <w:sz w:val="24"/>
          <w:szCs w:val="24"/>
        </w:rPr>
      </w:pPr>
      <w:r>
        <w:rPr>
          <w:rFonts w:hint="eastAsia" w:ascii="宋体" w:hAnsi="宋体" w:cs="宋体"/>
          <w:sz w:val="24"/>
          <w:szCs w:val="24"/>
        </w:rPr>
        <w:t>被审计单位所在地</w:t>
      </w:r>
    </w:p>
    <w:p>
      <w:pPr>
        <w:adjustRightInd w:val="0"/>
        <w:snapToGrid w:val="0"/>
        <w:rPr>
          <w:rFonts w:hint="eastAsia" w:ascii="宋体" w:hAnsi="宋体" w:cs="宋体"/>
          <w:b/>
          <w:color w:val="000000"/>
          <w:sz w:val="28"/>
          <w:szCs w:val="28"/>
        </w:rPr>
      </w:pPr>
      <w:r>
        <w:rPr>
          <w:rFonts w:hint="eastAsia" w:ascii="宋体" w:hAnsi="宋体" w:cs="宋体"/>
          <w:b/>
          <w:color w:val="000000"/>
          <w:sz w:val="28"/>
          <w:szCs w:val="28"/>
        </w:rPr>
        <w:t xml:space="preserve">六、成交供应商数量 </w:t>
      </w:r>
    </w:p>
    <w:p>
      <w:pPr>
        <w:pStyle w:val="32"/>
        <w:tabs>
          <w:tab w:val="left" w:pos="8880"/>
        </w:tabs>
        <w:kinsoku w:val="0"/>
        <w:autoSpaceDE w:val="0"/>
        <w:autoSpaceDN w:val="0"/>
        <w:snapToGrid w:val="0"/>
        <w:spacing w:line="360" w:lineRule="auto"/>
        <w:ind w:right="-31" w:rightChars="-15" w:firstLine="281" w:firstLineChars="100"/>
        <w:jc w:val="left"/>
        <w:rPr>
          <w:rFonts w:hint="eastAsia" w:ascii="方正小标宋简体" w:hAnsi="宋体" w:eastAsia="方正小标宋简体" w:cs="方正小标宋简体"/>
        </w:rPr>
      </w:pPr>
      <w:r>
        <w:rPr>
          <w:rFonts w:hint="eastAsia" w:ascii="仿宋_GB2312" w:hAnsi="仿宋_GB2312" w:eastAsia="仿宋_GB2312" w:cs="仿宋_GB2312"/>
          <w:b/>
          <w:sz w:val="28"/>
          <w:szCs w:val="28"/>
        </w:rPr>
        <w:t xml:space="preserve"> </w:t>
      </w:r>
      <w:r>
        <w:rPr>
          <w:rFonts w:hint="eastAsia" w:hAnsi="宋体" w:cs="宋体"/>
          <w:sz w:val="24"/>
          <w:szCs w:val="24"/>
        </w:rPr>
        <w:t>一家</w:t>
      </w:r>
    </w:p>
    <w:p>
      <w:pPr>
        <w:numPr>
          <w:ilvl w:val="0"/>
          <w:numId w:val="1"/>
        </w:numPr>
        <w:adjustRightInd w:val="0"/>
        <w:snapToGrid w:val="0"/>
        <w:rPr>
          <w:rFonts w:hint="eastAsia" w:ascii="宋体" w:hAnsi="宋体" w:cs="宋体"/>
          <w:b/>
          <w:color w:val="000000"/>
          <w:sz w:val="28"/>
          <w:szCs w:val="28"/>
        </w:rPr>
      </w:pPr>
      <w:r>
        <w:rPr>
          <w:rFonts w:hint="eastAsia" w:ascii="宋体" w:hAnsi="宋体" w:cs="宋体"/>
          <w:b/>
          <w:color w:val="000000"/>
          <w:sz w:val="28"/>
          <w:szCs w:val="28"/>
        </w:rPr>
        <w:t>质量要求：</w:t>
      </w:r>
    </w:p>
    <w:p>
      <w:pPr>
        <w:snapToGrid w:val="0"/>
        <w:ind w:firstLine="480" w:firstLineChars="200"/>
        <w:jc w:val="both"/>
        <w:rPr>
          <w:rFonts w:hint="eastAsia" w:ascii="宋体" w:hAnsi="宋体" w:cs="宋体"/>
          <w:color w:val="000000"/>
          <w:kern w:val="0"/>
          <w:sz w:val="24"/>
          <w:szCs w:val="20"/>
        </w:rPr>
      </w:pPr>
      <w:r>
        <w:rPr>
          <w:rFonts w:hint="eastAsia" w:ascii="宋体" w:hAnsi="宋体" w:cs="宋体"/>
          <w:color w:val="000000"/>
          <w:kern w:val="0"/>
          <w:sz w:val="24"/>
          <w:szCs w:val="20"/>
        </w:rPr>
        <w:t>符合国家及行业、地方现行有关标准规范及合同约定。</w:t>
      </w:r>
    </w:p>
    <w:p>
      <w:pPr>
        <w:pStyle w:val="8"/>
        <w:rPr>
          <w:rFonts w:hint="eastAsia"/>
          <w:lang w:eastAsia="zh-CN"/>
        </w:rPr>
        <w:sectPr>
          <w:pgSz w:w="11906" w:h="16838"/>
          <w:pgMar w:top="1985" w:right="1531" w:bottom="1418" w:left="1531" w:header="851" w:footer="992" w:gutter="0"/>
          <w:cols w:space="720" w:num="1"/>
          <w:docGrid w:type="lines" w:linePitch="312" w:charSpace="0"/>
        </w:sectPr>
      </w:pPr>
    </w:p>
    <w:p>
      <w:pPr>
        <w:pStyle w:val="3"/>
        <w:snapToGrid w:val="0"/>
        <w:spacing w:before="1560" w:beforeLines="500" w:after="156" w:afterLines="50" w:line="480" w:lineRule="auto"/>
        <w:jc w:val="center"/>
        <w:rPr>
          <w:rFonts w:hint="eastAsia" w:ascii="宋体" w:hAnsi="宋体" w:cs="宋体"/>
        </w:rPr>
      </w:pPr>
      <w:bookmarkStart w:id="13" w:name="_Toc9352"/>
      <w:r>
        <w:rPr>
          <w:rFonts w:hint="eastAsia" w:ascii="宋体" w:hAnsi="宋体" w:cs="宋体"/>
        </w:rPr>
        <w:t xml:space="preserve">第三章  </w:t>
      </w:r>
      <w:bookmarkEnd w:id="10"/>
      <w:bookmarkEnd w:id="11"/>
      <w:bookmarkEnd w:id="12"/>
      <w:r>
        <w:rPr>
          <w:rFonts w:hint="eastAsia" w:ascii="宋体" w:hAnsi="宋体" w:cs="宋体"/>
        </w:rPr>
        <w:t>供应商须知</w:t>
      </w:r>
      <w:bookmarkEnd w:id="13"/>
    </w:p>
    <w:p>
      <w:pPr>
        <w:pStyle w:val="3"/>
        <w:snapToGrid w:val="0"/>
        <w:spacing w:before="1560" w:beforeLines="500" w:after="156" w:afterLines="50" w:line="480" w:lineRule="auto"/>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pStyle w:val="10"/>
        <w:widowControl/>
        <w:snapToGrid w:val="0"/>
        <w:spacing w:line="360" w:lineRule="auto"/>
        <w:jc w:val="center"/>
        <w:rPr>
          <w:rFonts w:hint="eastAsia" w:hAnsi="宋体" w:cs="宋体"/>
          <w:b/>
          <w:sz w:val="30"/>
          <w:szCs w:val="30"/>
        </w:rPr>
      </w:pPr>
      <w:bookmarkStart w:id="14" w:name="_Toc103093780"/>
      <w:bookmarkStart w:id="15" w:name="_Toc31432"/>
      <w:r>
        <w:rPr>
          <w:rFonts w:hint="eastAsia" w:hAnsi="宋体" w:cs="宋体"/>
          <w:b/>
          <w:sz w:val="30"/>
          <w:szCs w:val="30"/>
        </w:rPr>
        <w:t>供应商须知前附表</w:t>
      </w:r>
    </w:p>
    <w:tbl>
      <w:tblPr>
        <w:tblStyle w:val="16"/>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73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1352" w:type="dxa"/>
            <w:tcBorders>
              <w:top w:val="double" w:color="auto" w:sz="4" w:space="0"/>
              <w:left w:val="double" w:color="auto" w:sz="4" w:space="0"/>
              <w:bottom w:val="single" w:color="auto" w:sz="4" w:space="0"/>
              <w:right w:val="single" w:color="auto" w:sz="4" w:space="0"/>
            </w:tcBorders>
            <w:shd w:val="clear" w:color="auto" w:fill="F2F2F2"/>
            <w:vAlign w:val="center"/>
          </w:tcPr>
          <w:p>
            <w:pPr>
              <w:pStyle w:val="10"/>
              <w:widowControl/>
              <w:snapToGrid w:val="0"/>
              <w:spacing w:line="400" w:lineRule="exact"/>
              <w:jc w:val="center"/>
              <w:rPr>
                <w:rFonts w:hint="eastAsia" w:hAnsi="宋体" w:cs="宋体"/>
                <w:b/>
                <w:sz w:val="24"/>
                <w:szCs w:val="24"/>
              </w:rPr>
            </w:pPr>
            <w:r>
              <w:rPr>
                <w:rFonts w:hint="eastAsia" w:hAnsi="宋体" w:cs="宋体"/>
                <w:b/>
                <w:sz w:val="24"/>
                <w:szCs w:val="24"/>
              </w:rPr>
              <w:t>条款号</w:t>
            </w:r>
          </w:p>
        </w:tc>
        <w:tc>
          <w:tcPr>
            <w:tcW w:w="2730" w:type="dxa"/>
            <w:tcBorders>
              <w:top w:val="double" w:color="auto" w:sz="4" w:space="0"/>
              <w:left w:val="single" w:color="auto" w:sz="4" w:space="0"/>
              <w:bottom w:val="single" w:color="auto" w:sz="4" w:space="0"/>
              <w:right w:val="single" w:color="auto" w:sz="4" w:space="0"/>
            </w:tcBorders>
            <w:shd w:val="clear" w:color="auto" w:fill="F2F2F2"/>
            <w:vAlign w:val="center"/>
          </w:tcPr>
          <w:p>
            <w:pPr>
              <w:pStyle w:val="10"/>
              <w:widowControl/>
              <w:snapToGrid w:val="0"/>
              <w:spacing w:line="400" w:lineRule="exact"/>
              <w:jc w:val="center"/>
              <w:rPr>
                <w:rFonts w:hint="eastAsia" w:hAnsi="宋体" w:cs="宋体"/>
                <w:b/>
                <w:sz w:val="24"/>
                <w:szCs w:val="24"/>
              </w:rPr>
            </w:pPr>
            <w:r>
              <w:rPr>
                <w:rFonts w:hint="eastAsia" w:hAnsi="宋体" w:cs="宋体"/>
                <w:b/>
                <w:sz w:val="24"/>
                <w:szCs w:val="24"/>
              </w:rPr>
              <w:t>条款名称</w:t>
            </w:r>
          </w:p>
        </w:tc>
        <w:tc>
          <w:tcPr>
            <w:tcW w:w="5670" w:type="dxa"/>
            <w:tcBorders>
              <w:top w:val="double" w:color="auto" w:sz="4" w:space="0"/>
              <w:left w:val="single" w:color="auto" w:sz="4" w:space="0"/>
              <w:bottom w:val="single" w:color="auto" w:sz="4" w:space="0"/>
              <w:right w:val="double" w:color="auto" w:sz="4" w:space="0"/>
            </w:tcBorders>
            <w:shd w:val="clear" w:color="auto" w:fill="F2F2F2"/>
            <w:vAlign w:val="center"/>
          </w:tcPr>
          <w:p>
            <w:pPr>
              <w:pStyle w:val="10"/>
              <w:widowControl/>
              <w:snapToGrid w:val="0"/>
              <w:spacing w:line="400" w:lineRule="exact"/>
              <w:jc w:val="center"/>
              <w:rPr>
                <w:rFonts w:hint="eastAsia" w:hAnsi="宋体" w:cs="宋体"/>
                <w:b/>
                <w:sz w:val="24"/>
                <w:szCs w:val="24"/>
              </w:rPr>
            </w:pPr>
            <w:r>
              <w:rPr>
                <w:rFonts w:hint="eastAsia" w:hAnsi="宋体" w:cs="宋体"/>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1.8</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磋商采购预备会</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rPr>
              <w:t xml:space="preserve"> 不召开</w:t>
            </w:r>
          </w:p>
          <w:p>
            <w:pPr>
              <w:pStyle w:val="10"/>
              <w:widowControl/>
              <w:snapToGrid w:val="0"/>
              <w:spacing w:before="78" w:beforeLines="25"/>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rPr>
              <w:t xml:space="preserve"> 召开，召开时间：——</w:t>
            </w:r>
          </w:p>
          <w:p>
            <w:pPr>
              <w:pStyle w:val="10"/>
              <w:widowControl/>
              <w:snapToGrid w:val="0"/>
              <w:rPr>
                <w:rFonts w:hint="eastAsia" w:hAnsi="宋体" w:cs="宋体"/>
                <w:sz w:val="24"/>
                <w:szCs w:val="24"/>
              </w:rPr>
            </w:pPr>
            <w:r>
              <w:rPr>
                <w:rFonts w:hint="eastAsia" w:hAnsi="宋体" w:cs="宋体"/>
                <w:sz w:val="24"/>
                <w:szCs w:val="24"/>
              </w:rPr>
              <w:t xml:space="preserve">         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1.9</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分包</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成交供应商不得分包、转包。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jc w:val="center"/>
              <w:rPr>
                <w:rFonts w:hint="eastAsia" w:hAnsi="宋体" w:cs="宋体"/>
                <w:b/>
                <w:bCs/>
                <w:sz w:val="24"/>
                <w:szCs w:val="24"/>
              </w:rPr>
            </w:pPr>
            <w:r>
              <w:rPr>
                <w:rFonts w:hint="eastAsia" w:hAnsi="宋体" w:cs="宋体"/>
                <w:b/>
                <w:bCs/>
                <w:sz w:val="24"/>
                <w:szCs w:val="24"/>
              </w:rPr>
              <w:t xml:space="preserve">1.10 </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b/>
                <w:bCs/>
                <w:sz w:val="24"/>
                <w:szCs w:val="24"/>
              </w:rPr>
            </w:pPr>
            <w:r>
              <w:rPr>
                <w:rFonts w:hint="eastAsia" w:hAnsi="宋体" w:cs="宋体"/>
                <w:b/>
                <w:bCs/>
                <w:sz w:val="24"/>
                <w:szCs w:val="24"/>
              </w:rPr>
              <w:t xml:space="preserve"> 响应和偏差要求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b/>
                <w:bCs/>
                <w:sz w:val="24"/>
                <w:szCs w:val="24"/>
              </w:rPr>
            </w:pPr>
            <w:r>
              <w:rPr>
                <w:rFonts w:hint="eastAsia" w:hAnsi="宋体" w:cs="宋体"/>
                <w:b/>
                <w:bCs/>
                <w:sz w:val="24"/>
                <w:szCs w:val="24"/>
              </w:rPr>
              <w:t>见供应商须知正文1.10相关内容。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2.1（7）</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pacing w:val="-2"/>
                <w:sz w:val="24"/>
                <w:szCs w:val="24"/>
              </w:rPr>
            </w:pPr>
            <w:r>
              <w:rPr>
                <w:rFonts w:hint="eastAsia" w:hAnsi="宋体" w:cs="宋体"/>
                <w:spacing w:val="-2"/>
                <w:sz w:val="24"/>
                <w:szCs w:val="24"/>
              </w:rPr>
              <w:t>构成采购文件</w:t>
            </w:r>
          </w:p>
          <w:p>
            <w:pPr>
              <w:pStyle w:val="10"/>
              <w:widowControl/>
              <w:snapToGrid w:val="0"/>
              <w:jc w:val="center"/>
              <w:rPr>
                <w:rFonts w:hint="eastAsia" w:hAnsi="宋体" w:cs="宋体"/>
                <w:spacing w:val="-2"/>
                <w:sz w:val="24"/>
                <w:szCs w:val="24"/>
              </w:rPr>
            </w:pPr>
            <w:r>
              <w:rPr>
                <w:rFonts w:hint="eastAsia" w:hAnsi="宋体" w:cs="宋体"/>
                <w:spacing w:val="-2"/>
                <w:sz w:val="24"/>
                <w:szCs w:val="24"/>
              </w:rPr>
              <w:t>的其他资料</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资料名称：</w:t>
            </w:r>
            <w:r>
              <w:rPr>
                <w:rFonts w:hint="eastAsia" w:hAnsi="宋体" w:cs="宋体"/>
                <w:color w:val="000000"/>
                <w:kern w:val="0"/>
                <w:sz w:val="24"/>
                <w:szCs w:val="20"/>
              </w:rPr>
              <w:t>对采购文件所作的澄清、修改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2.2.1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供应商要求澄清</w:t>
            </w:r>
          </w:p>
          <w:p>
            <w:pPr>
              <w:pStyle w:val="10"/>
              <w:widowControl/>
              <w:snapToGrid w:val="0"/>
              <w:jc w:val="center"/>
              <w:rPr>
                <w:rFonts w:hint="eastAsia" w:hAnsi="宋体" w:cs="宋体"/>
                <w:sz w:val="24"/>
                <w:szCs w:val="24"/>
              </w:rPr>
            </w:pPr>
            <w:r>
              <w:rPr>
                <w:rFonts w:hint="eastAsia" w:hAnsi="宋体" w:cs="宋体"/>
                <w:sz w:val="24"/>
                <w:szCs w:val="24"/>
              </w:rPr>
              <w:t>采购文件的时间</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b/>
                <w:bCs/>
                <w:sz w:val="24"/>
                <w:szCs w:val="24"/>
                <w:highlight w:val="none"/>
              </w:rPr>
            </w:pPr>
            <w:r>
              <w:rPr>
                <w:rFonts w:hint="eastAsia" w:hAnsi="宋体" w:cs="宋体"/>
                <w:b/>
                <w:bCs/>
                <w:sz w:val="24"/>
                <w:szCs w:val="24"/>
                <w:highlight w:val="none"/>
              </w:rPr>
              <w:t>澄清截止时间：2025年8月</w:t>
            </w:r>
            <w:r>
              <w:rPr>
                <w:rFonts w:hint="eastAsia" w:hAnsi="宋体" w:cs="宋体"/>
                <w:b/>
                <w:bCs/>
                <w:sz w:val="24"/>
                <w:szCs w:val="24"/>
                <w:highlight w:val="none"/>
                <w:lang w:val="en-US" w:eastAsia="zh-CN"/>
              </w:rPr>
              <w:t>28</w:t>
            </w:r>
            <w:r>
              <w:rPr>
                <w:rFonts w:hint="eastAsia" w:hAnsi="宋体" w:cs="宋体"/>
                <w:b/>
                <w:bCs/>
                <w:sz w:val="24"/>
                <w:szCs w:val="24"/>
                <w:highlight w:val="none"/>
              </w:rPr>
              <w:t>日17时00分前；</w:t>
            </w:r>
          </w:p>
          <w:p>
            <w:pPr>
              <w:pStyle w:val="10"/>
              <w:widowControl/>
              <w:snapToGrid w:val="0"/>
              <w:rPr>
                <w:rFonts w:hint="eastAsia" w:hAnsi="宋体" w:cs="宋体"/>
                <w:sz w:val="24"/>
                <w:szCs w:val="24"/>
              </w:rPr>
            </w:pPr>
            <w:r>
              <w:rPr>
                <w:rFonts w:hint="eastAsia" w:hAnsi="宋体" w:cs="宋体"/>
                <w:sz w:val="24"/>
                <w:szCs w:val="24"/>
                <w:highlight w:val="none"/>
              </w:rPr>
              <w:t>形式：以电子邮件形式（必须从“登记表”中登记的邮箱发出）向采购</w:t>
            </w:r>
            <w:r>
              <w:rPr>
                <w:rFonts w:hint="eastAsia" w:hAnsi="宋体" w:cs="宋体"/>
                <w:sz w:val="24"/>
                <w:szCs w:val="24"/>
                <w:highlight w:val="none"/>
                <w:lang w:val="en-US" w:eastAsia="zh-CN"/>
              </w:rPr>
              <w:t>人</w:t>
            </w:r>
            <w:r>
              <w:rPr>
                <w:rFonts w:hint="eastAsia" w:hAnsi="宋体" w:cs="宋体"/>
                <w:sz w:val="24"/>
                <w:szCs w:val="24"/>
                <w:highlight w:val="none"/>
              </w:rPr>
              <w:t>提交质疑问题的文件，接收邮箱：s55015@shansteelgroup.com。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2.2.3</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供应商确认收到</w:t>
            </w:r>
          </w:p>
          <w:p>
            <w:pPr>
              <w:pStyle w:val="10"/>
              <w:widowControl/>
              <w:snapToGrid w:val="0"/>
              <w:jc w:val="center"/>
              <w:rPr>
                <w:rFonts w:hint="eastAsia" w:hAnsi="宋体" w:cs="宋体"/>
                <w:sz w:val="24"/>
                <w:szCs w:val="24"/>
              </w:rPr>
            </w:pPr>
            <w:r>
              <w:rPr>
                <w:rFonts w:hint="eastAsia" w:hAnsi="宋体" w:cs="宋体"/>
                <w:sz w:val="24"/>
                <w:szCs w:val="24"/>
              </w:rPr>
              <w:t>采购文件补充文件</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确认的最晚时间：收到澄清后24小时内；</w:t>
            </w:r>
          </w:p>
          <w:p>
            <w:pPr>
              <w:pStyle w:val="10"/>
              <w:widowControl/>
              <w:snapToGrid w:val="0"/>
              <w:rPr>
                <w:rFonts w:hint="eastAsia" w:hAnsi="宋体" w:cs="宋体"/>
                <w:sz w:val="24"/>
                <w:szCs w:val="24"/>
              </w:rPr>
            </w:pPr>
            <w:r>
              <w:rPr>
                <w:rFonts w:hint="eastAsia" w:hAnsi="宋体" w:cs="宋体"/>
                <w:sz w:val="24"/>
                <w:szCs w:val="24"/>
              </w:rPr>
              <w:t>确认方式：以电子邮件形式（必须从“登记表”中登记的邮箱发出）向发出邮件的邮箱回执确认收到；未确认回执的，采购人视为供应商收到以上资料并全部知晓有关磋商过程和事宜，由此产生的一切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3.1.1（9）</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pacing w:val="-2"/>
                <w:sz w:val="24"/>
                <w:szCs w:val="24"/>
              </w:rPr>
            </w:pPr>
            <w:r>
              <w:rPr>
                <w:rFonts w:hint="eastAsia" w:hAnsi="宋体" w:cs="宋体"/>
                <w:spacing w:val="-2"/>
                <w:sz w:val="24"/>
                <w:szCs w:val="24"/>
              </w:rPr>
              <w:t>构成响应文件的</w:t>
            </w:r>
          </w:p>
          <w:p>
            <w:pPr>
              <w:pStyle w:val="10"/>
              <w:widowControl/>
              <w:snapToGrid w:val="0"/>
              <w:jc w:val="center"/>
              <w:rPr>
                <w:rFonts w:hint="eastAsia" w:hAnsi="宋体" w:cs="宋体"/>
                <w:spacing w:val="-2"/>
                <w:sz w:val="24"/>
                <w:szCs w:val="24"/>
              </w:rPr>
            </w:pPr>
            <w:r>
              <w:rPr>
                <w:rFonts w:hint="eastAsia" w:hAnsi="宋体" w:cs="宋体"/>
                <w:spacing w:val="-2"/>
                <w:sz w:val="24"/>
                <w:szCs w:val="24"/>
              </w:rPr>
              <w:t>其他资料</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资料名称：供应商在磋商和评审过程中作出的符合采购文件要求的澄清、说明和补正、承诺、最终报价表等，构成响应文件的组成部分。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3.2.3</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最高限价或</w:t>
            </w:r>
          </w:p>
          <w:p>
            <w:pPr>
              <w:pStyle w:val="10"/>
              <w:widowControl/>
              <w:snapToGrid w:val="0"/>
              <w:jc w:val="center"/>
              <w:rPr>
                <w:rFonts w:hint="eastAsia" w:hAnsi="宋体" w:cs="宋体"/>
                <w:sz w:val="24"/>
                <w:szCs w:val="24"/>
              </w:rPr>
            </w:pPr>
            <w:r>
              <w:rPr>
                <w:rFonts w:hint="eastAsia" w:hAnsi="宋体" w:cs="宋体"/>
                <w:sz w:val="24"/>
                <w:szCs w:val="24"/>
              </w:rPr>
              <w:t>其计算方法</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3.2.4</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报价的其他要求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3.3.1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响应文件有效期</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90日历天。成交供应商的响应文件作为合同文件组成部分，其响应文件有效期至本项目合同执行完毕。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3.4.1</w:t>
            </w: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磋商响应保证金</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snapToGrid w:val="0"/>
              <w:spacing w:before="78" w:beforeLines="25"/>
              <w:rPr>
                <w:rFonts w:hint="eastAsia" w:hAnsi="宋体" w:cs="宋体"/>
                <w:kern w:val="0"/>
                <w:sz w:val="24"/>
                <w:szCs w:val="20"/>
              </w:rPr>
            </w:pPr>
            <w:r>
              <w:rPr>
                <w:rFonts w:hint="eastAsia" w:hAnsi="宋体" w:cs="宋体"/>
                <w:kern w:val="0"/>
                <w:sz w:val="24"/>
                <w:szCs w:val="20"/>
              </w:rPr>
              <w:t>保证金的金额：</w:t>
            </w:r>
            <w:r>
              <w:rPr>
                <w:rFonts w:hint="eastAsia" w:hAnsi="宋体" w:cs="宋体"/>
                <w:b/>
                <w:bCs/>
                <w:kern w:val="0"/>
                <w:sz w:val="24"/>
                <w:szCs w:val="20"/>
              </w:rPr>
              <w:t>人民币</w:t>
            </w:r>
            <w:r>
              <w:rPr>
                <w:rFonts w:hint="eastAsia" w:hAnsi="宋体" w:cs="宋体"/>
                <w:b/>
                <w:bCs/>
                <w:kern w:val="0"/>
                <w:sz w:val="24"/>
                <w:szCs w:val="20"/>
                <w:lang w:val="en-US" w:eastAsia="zh-CN"/>
              </w:rPr>
              <w:t>叁</w:t>
            </w:r>
            <w:r>
              <w:rPr>
                <w:rFonts w:hint="eastAsia" w:hAnsi="宋体" w:cs="宋体"/>
                <w:b/>
                <w:bCs/>
                <w:kern w:val="0"/>
                <w:sz w:val="24"/>
                <w:szCs w:val="20"/>
              </w:rPr>
              <w:t>万元整（¥</w:t>
            </w:r>
            <w:r>
              <w:rPr>
                <w:rFonts w:hint="eastAsia" w:hAnsi="宋体" w:cs="宋体"/>
                <w:b/>
                <w:bCs/>
                <w:kern w:val="0"/>
                <w:sz w:val="24"/>
                <w:szCs w:val="20"/>
                <w:lang w:val="en-US" w:eastAsia="zh-CN"/>
              </w:rPr>
              <w:t>3</w:t>
            </w:r>
            <w:r>
              <w:rPr>
                <w:rFonts w:hint="eastAsia" w:hAnsi="宋体" w:cs="宋体"/>
                <w:b/>
                <w:bCs/>
                <w:kern w:val="0"/>
                <w:sz w:val="24"/>
                <w:szCs w:val="20"/>
              </w:rPr>
              <w:t>0000.00元）</w:t>
            </w:r>
          </w:p>
          <w:p>
            <w:pPr>
              <w:pStyle w:val="10"/>
              <w:snapToGrid w:val="0"/>
              <w:spacing w:before="78" w:beforeLines="25"/>
              <w:rPr>
                <w:rFonts w:hint="eastAsia" w:hAnsi="宋体" w:cs="宋体"/>
                <w:kern w:val="0"/>
                <w:sz w:val="24"/>
                <w:szCs w:val="20"/>
                <w:lang w:eastAsia="zh-CN"/>
              </w:rPr>
            </w:pPr>
            <w:r>
              <w:rPr>
                <w:rFonts w:hint="eastAsia" w:hAnsi="宋体" w:cs="宋体"/>
                <w:kern w:val="0"/>
                <w:sz w:val="24"/>
                <w:szCs w:val="20"/>
              </w:rPr>
              <w:t>保证金的形式：响应保证金必须从供应商基本账户办理，并确保本项目约定响应文件递交截止时间前一日的17时前到达下面所列账号（汇款时务必注明项目名称，以实际到账时间为准）</w:t>
            </w:r>
            <w:r>
              <w:rPr>
                <w:rFonts w:hint="eastAsia" w:hAnsi="宋体" w:cs="宋体"/>
                <w:kern w:val="0"/>
                <w:sz w:val="24"/>
                <w:szCs w:val="20"/>
                <w:lang w:eastAsia="zh-CN"/>
              </w:rPr>
              <w:t>。</w:t>
            </w:r>
          </w:p>
          <w:p>
            <w:pPr>
              <w:pStyle w:val="10"/>
              <w:snapToGrid w:val="0"/>
              <w:spacing w:before="78" w:beforeLines="25"/>
              <w:rPr>
                <w:rFonts w:hint="eastAsia" w:hAnsi="宋体" w:cs="宋体"/>
                <w:kern w:val="0"/>
                <w:sz w:val="24"/>
                <w:szCs w:val="20"/>
              </w:rPr>
            </w:pPr>
            <w:r>
              <w:rPr>
                <w:rFonts w:hint="eastAsia" w:hAnsi="宋体" w:cs="宋体"/>
                <w:kern w:val="0"/>
                <w:sz w:val="24"/>
                <w:szCs w:val="20"/>
              </w:rPr>
              <w:t>账户名称：山东钢铁集团国际贸易有限公司</w:t>
            </w:r>
          </w:p>
          <w:p>
            <w:pPr>
              <w:pStyle w:val="10"/>
              <w:snapToGrid w:val="0"/>
              <w:spacing w:before="78" w:beforeLines="25"/>
              <w:rPr>
                <w:rFonts w:hint="eastAsia" w:hAnsi="宋体" w:cs="宋体"/>
                <w:kern w:val="0"/>
                <w:sz w:val="24"/>
                <w:szCs w:val="20"/>
              </w:rPr>
            </w:pPr>
            <w:r>
              <w:rPr>
                <w:rFonts w:hint="eastAsia" w:hAnsi="宋体" w:cs="宋体"/>
                <w:kern w:val="0"/>
                <w:sz w:val="24"/>
                <w:szCs w:val="20"/>
              </w:rPr>
              <w:t>开户银行：中国工商银行济南山钢支行</w:t>
            </w:r>
          </w:p>
          <w:p>
            <w:pPr>
              <w:pStyle w:val="10"/>
              <w:snapToGrid w:val="0"/>
              <w:spacing w:before="78" w:beforeLines="25"/>
              <w:rPr>
                <w:rFonts w:hint="eastAsia" w:hAnsi="宋体" w:cs="宋体"/>
                <w:kern w:val="0"/>
                <w:sz w:val="24"/>
                <w:szCs w:val="20"/>
              </w:rPr>
            </w:pPr>
            <w:r>
              <w:rPr>
                <w:rFonts w:hint="eastAsia" w:hAnsi="宋体" w:cs="宋体"/>
                <w:kern w:val="0"/>
                <w:sz w:val="24"/>
                <w:szCs w:val="20"/>
              </w:rPr>
              <w:t>银行账号：1602156809201999918</w:t>
            </w:r>
          </w:p>
          <w:p>
            <w:pPr>
              <w:pStyle w:val="10"/>
              <w:snapToGrid w:val="0"/>
              <w:spacing w:before="78" w:beforeLines="25"/>
              <w:rPr>
                <w:rFonts w:hint="eastAsia" w:hAnsi="宋体" w:cs="宋体"/>
                <w:kern w:val="0"/>
                <w:sz w:val="24"/>
                <w:szCs w:val="20"/>
                <w:highlight w:val="none"/>
              </w:rPr>
            </w:pPr>
            <w:r>
              <w:rPr>
                <w:rFonts w:hint="eastAsia" w:hAnsi="宋体" w:cs="宋体"/>
                <w:kern w:val="0"/>
                <w:sz w:val="24"/>
                <w:szCs w:val="20"/>
                <w:highlight w:val="none"/>
              </w:rPr>
              <w:t xml:space="preserve">联系人：张女士、赵先生  </w:t>
            </w:r>
          </w:p>
          <w:p>
            <w:pPr>
              <w:pStyle w:val="10"/>
              <w:snapToGrid w:val="0"/>
              <w:spacing w:before="78" w:beforeLines="25"/>
              <w:rPr>
                <w:rFonts w:hint="eastAsia" w:hAnsi="宋体" w:cs="宋体"/>
                <w:kern w:val="0"/>
                <w:sz w:val="24"/>
                <w:szCs w:val="20"/>
                <w:highlight w:val="none"/>
              </w:rPr>
            </w:pPr>
            <w:r>
              <w:rPr>
                <w:rFonts w:hint="eastAsia" w:hAnsi="宋体" w:cs="宋体"/>
                <w:kern w:val="0"/>
                <w:sz w:val="24"/>
                <w:szCs w:val="20"/>
                <w:highlight w:val="none"/>
              </w:rPr>
              <w:t>联系电话：0531-67606991、67601213</w:t>
            </w:r>
          </w:p>
          <w:p>
            <w:pPr>
              <w:pStyle w:val="10"/>
              <w:snapToGrid w:val="0"/>
              <w:spacing w:before="78" w:beforeLines="25"/>
              <w:rPr>
                <w:rFonts w:hint="eastAsia" w:hAnsi="宋体" w:cs="宋体"/>
                <w:sz w:val="24"/>
                <w:szCs w:val="24"/>
              </w:rPr>
            </w:pPr>
            <w:r>
              <w:rPr>
                <w:rFonts w:hint="eastAsia" w:hAnsi="宋体" w:cs="宋体"/>
                <w:kern w:val="0"/>
                <w:sz w:val="24"/>
                <w:szCs w:val="20"/>
                <w:highlight w:val="none"/>
              </w:rPr>
              <w:t>备注：逾期或非供应商单位基本账户交纳响应保证金，将视为不响应文件而被拒绝磋商。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3.4.2</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退还响应保证金</w:t>
            </w:r>
          </w:p>
          <w:p>
            <w:pPr>
              <w:pStyle w:val="10"/>
              <w:widowControl/>
              <w:snapToGrid w:val="0"/>
              <w:jc w:val="center"/>
              <w:rPr>
                <w:rFonts w:hint="eastAsia" w:hAnsi="宋体" w:cs="宋体"/>
                <w:sz w:val="24"/>
                <w:szCs w:val="24"/>
              </w:rPr>
            </w:pPr>
            <w:r>
              <w:rPr>
                <w:rFonts w:hint="eastAsia" w:hAnsi="宋体" w:cs="宋体"/>
                <w:sz w:val="24"/>
                <w:szCs w:val="24"/>
              </w:rPr>
              <w:t>的时间</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成交通知书发出后10个工作日内，经供应商申请后无息原账号退还；供应商应主动与采购</w:t>
            </w:r>
            <w:r>
              <w:rPr>
                <w:rFonts w:hint="eastAsia" w:hAnsi="宋体" w:cs="宋体"/>
                <w:sz w:val="24"/>
                <w:szCs w:val="24"/>
                <w:lang w:val="en-US" w:eastAsia="zh-CN"/>
              </w:rPr>
              <w:t>人</w:t>
            </w:r>
            <w:r>
              <w:rPr>
                <w:rFonts w:hint="eastAsia" w:hAnsi="宋体" w:cs="宋体"/>
                <w:sz w:val="24"/>
                <w:szCs w:val="24"/>
              </w:rPr>
              <w:t>联系办理响应保证金退还事宜，由于供应商的自身原因未联系办理响应保证金退还的，其责任和由此造成的后果自行承担。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3.4.3（3）</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不退还响应保证金</w:t>
            </w:r>
          </w:p>
          <w:p>
            <w:pPr>
              <w:pStyle w:val="10"/>
              <w:widowControl/>
              <w:snapToGrid w:val="0"/>
              <w:jc w:val="center"/>
              <w:rPr>
                <w:rFonts w:hint="eastAsia" w:hAnsi="宋体" w:cs="宋体"/>
                <w:sz w:val="24"/>
                <w:szCs w:val="24"/>
              </w:rPr>
            </w:pPr>
            <w:r>
              <w:rPr>
                <w:rFonts w:hint="eastAsia" w:hAnsi="宋体" w:cs="宋体"/>
                <w:sz w:val="24"/>
                <w:szCs w:val="24"/>
              </w:rPr>
              <w:t>的其他情形</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numPr>
                <w:ilvl w:val="0"/>
                <w:numId w:val="2"/>
              </w:numPr>
              <w:snapToGrid w:val="0"/>
              <w:rPr>
                <w:rFonts w:hint="eastAsia" w:hAnsi="宋体" w:cs="宋体"/>
                <w:sz w:val="24"/>
                <w:szCs w:val="24"/>
              </w:rPr>
            </w:pPr>
            <w:r>
              <w:rPr>
                <w:rFonts w:hint="eastAsia" w:hAnsi="宋体" w:cs="宋体"/>
                <w:sz w:val="24"/>
                <w:szCs w:val="24"/>
              </w:rPr>
              <w:t>供应商违反供应商诚信承诺书中承诺的，或供应商虚假响应或骗取成交；</w:t>
            </w:r>
          </w:p>
          <w:p>
            <w:pPr>
              <w:pStyle w:val="10"/>
              <w:widowControl/>
              <w:snapToGrid w:val="0"/>
              <w:rPr>
                <w:rFonts w:hint="eastAsia" w:hAnsi="宋体" w:cs="宋体"/>
                <w:sz w:val="24"/>
                <w:szCs w:val="24"/>
              </w:rPr>
            </w:pPr>
            <w:r>
              <w:rPr>
                <w:rFonts w:hint="eastAsia" w:hAnsi="宋体" w:cs="宋体"/>
                <w:sz w:val="24"/>
                <w:szCs w:val="24"/>
              </w:rPr>
              <w:t>2）成交供应商在签订合同时向采购人提出附加条件；</w:t>
            </w:r>
          </w:p>
          <w:p>
            <w:pPr>
              <w:pStyle w:val="10"/>
              <w:widowControl/>
              <w:snapToGrid w:val="0"/>
              <w:rPr>
                <w:rFonts w:hint="eastAsia" w:hAnsi="宋体" w:cs="宋体"/>
                <w:sz w:val="24"/>
                <w:szCs w:val="24"/>
              </w:rPr>
            </w:pPr>
            <w:r>
              <w:rPr>
                <w:rFonts w:hint="eastAsia" w:hAnsi="宋体" w:cs="宋体"/>
                <w:sz w:val="24"/>
                <w:szCs w:val="24"/>
              </w:rPr>
              <w:t>3）法律法规规定的其他情形。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b/>
                <w:bCs/>
                <w:sz w:val="24"/>
                <w:szCs w:val="24"/>
              </w:rPr>
            </w:pPr>
            <w:r>
              <w:rPr>
                <w:rFonts w:hint="eastAsia" w:hAnsi="宋体" w:cs="宋体"/>
                <w:b/>
                <w:bCs/>
                <w:sz w:val="24"/>
                <w:szCs w:val="24"/>
              </w:rPr>
              <w:t>3.5（1）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b/>
                <w:bCs/>
                <w:sz w:val="24"/>
                <w:szCs w:val="24"/>
              </w:rPr>
            </w:pPr>
            <w:r>
              <w:rPr>
                <w:rFonts w:hint="eastAsia" w:hAnsi="宋体" w:cs="宋体"/>
                <w:b/>
                <w:bCs/>
                <w:sz w:val="24"/>
                <w:szCs w:val="24"/>
              </w:rPr>
              <w:t>依法设立</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snapToGrid w:val="0"/>
              <w:spacing w:before="78" w:beforeLines="25"/>
              <w:rPr>
                <w:rFonts w:hint="eastAsia" w:hAnsi="宋体" w:cs="宋体"/>
                <w:kern w:val="0"/>
                <w:sz w:val="24"/>
                <w:szCs w:val="20"/>
              </w:rPr>
            </w:pPr>
            <w:r>
              <w:rPr>
                <w:rFonts w:hint="eastAsia" w:hAnsi="宋体" w:cs="宋体"/>
                <w:kern w:val="0"/>
                <w:sz w:val="24"/>
                <w:szCs w:val="20"/>
              </w:rPr>
              <w:t>供应商须在中华人民共和国境内注册成立，具备独立法人或合伙人等相关资格，持有有效企业法人营业执照；具有独立承担民事责任的能力和相应的营业范围。</w:t>
            </w:r>
          </w:p>
          <w:p>
            <w:pPr>
              <w:pStyle w:val="10"/>
              <w:snapToGrid w:val="0"/>
              <w:spacing w:before="78" w:beforeLines="25"/>
              <w:rPr>
                <w:rFonts w:hint="eastAsia" w:hAnsi="宋体" w:cs="宋体"/>
                <w:sz w:val="24"/>
                <w:szCs w:val="24"/>
              </w:rPr>
            </w:pPr>
            <w:r>
              <w:rPr>
                <w:rFonts w:hint="eastAsia" w:hAnsi="宋体" w:cs="宋体"/>
                <w:kern w:val="0"/>
                <w:sz w:val="24"/>
                <w:szCs w:val="20"/>
              </w:rPr>
              <w:t>【提供：依法设立的营业执照证副本、组织机构代码证副本、税务登记证副本或有效的三证合一会计师事务所营业执照复印件】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b/>
                <w:bCs/>
                <w:sz w:val="24"/>
                <w:szCs w:val="24"/>
              </w:rPr>
            </w:pPr>
            <w:r>
              <w:rPr>
                <w:rFonts w:hint="eastAsia" w:hAnsi="宋体" w:cs="宋体"/>
                <w:b/>
                <w:bCs/>
                <w:sz w:val="24"/>
                <w:szCs w:val="24"/>
              </w:rPr>
              <w:t>3.5（2）</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spacing w:before="78" w:beforeLines="25"/>
              <w:jc w:val="center"/>
              <w:rPr>
                <w:rFonts w:hint="eastAsia" w:hAnsi="宋体" w:cs="宋体"/>
                <w:b/>
                <w:bCs/>
                <w:color w:val="FF0000"/>
                <w:sz w:val="24"/>
                <w:szCs w:val="24"/>
              </w:rPr>
            </w:pPr>
            <w:r>
              <w:rPr>
                <w:rFonts w:hint="eastAsia" w:hAnsi="宋体" w:cs="宋体"/>
                <w:b/>
                <w:bCs/>
                <w:sz w:val="24"/>
                <w:szCs w:val="24"/>
              </w:rPr>
              <w:t>资质要求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snapToGrid w:val="0"/>
              <w:spacing w:before="78" w:beforeLines="25"/>
              <w:rPr>
                <w:rFonts w:hint="eastAsia" w:hAnsi="宋体" w:cs="宋体"/>
                <w:kern w:val="0"/>
                <w:sz w:val="24"/>
                <w:szCs w:val="20"/>
              </w:rPr>
            </w:pPr>
            <w:r>
              <w:rPr>
                <w:rFonts w:hint="eastAsia" w:hAnsi="宋体" w:cs="宋体"/>
                <w:kern w:val="0"/>
                <w:sz w:val="24"/>
                <w:szCs w:val="20"/>
              </w:rPr>
              <w:t>供应商具备国家行业主管部门颁发的会计师事务所执业资格（分所或分支机构不具有报价资格）。</w:t>
            </w:r>
          </w:p>
          <w:p>
            <w:pPr>
              <w:pStyle w:val="10"/>
              <w:snapToGrid w:val="0"/>
              <w:spacing w:before="78" w:beforeLines="25"/>
              <w:rPr>
                <w:rFonts w:hint="eastAsia" w:hAnsi="宋体" w:cs="宋体"/>
                <w:kern w:val="0"/>
                <w:sz w:val="24"/>
                <w:szCs w:val="20"/>
              </w:rPr>
            </w:pPr>
            <w:r>
              <w:rPr>
                <w:rFonts w:hint="eastAsia" w:hAnsi="宋体" w:cs="宋体"/>
                <w:kern w:val="0"/>
                <w:sz w:val="24"/>
                <w:szCs w:val="20"/>
              </w:rPr>
              <w:t>【提供：有效的执业资格证书、许可证等复印件</w:t>
            </w:r>
            <w:r>
              <w:rPr>
                <w:rFonts w:hint="eastAsia" w:hAnsi="宋体" w:cs="宋体"/>
                <w:kern w:val="0"/>
                <w:sz w:val="24"/>
                <w:szCs w:val="20"/>
                <w:lang w:eastAsia="zh-CN"/>
              </w:rPr>
              <w:t>。</w:t>
            </w:r>
            <w:r>
              <w:rPr>
                <w:rFonts w:hint="eastAsia" w:hAnsi="宋体" w:cs="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double" w:color="auto" w:sz="4" w:space="0"/>
              <w:right w:val="single" w:color="auto" w:sz="4" w:space="0"/>
            </w:tcBorders>
            <w:vAlign w:val="center"/>
          </w:tcPr>
          <w:p>
            <w:pPr>
              <w:pStyle w:val="10"/>
              <w:widowControl/>
              <w:snapToGrid w:val="0"/>
              <w:spacing w:line="360" w:lineRule="auto"/>
              <w:jc w:val="center"/>
              <w:rPr>
                <w:rFonts w:hint="eastAsia" w:hAnsi="宋体" w:cs="宋体"/>
                <w:b/>
                <w:bCs/>
                <w:sz w:val="24"/>
                <w:szCs w:val="24"/>
              </w:rPr>
            </w:pPr>
            <w:r>
              <w:rPr>
                <w:rFonts w:hint="eastAsia" w:hAnsi="宋体" w:cs="宋体"/>
                <w:b/>
                <w:bCs/>
                <w:sz w:val="24"/>
                <w:szCs w:val="24"/>
              </w:rPr>
              <w:t>3.5（3）</w:t>
            </w:r>
          </w:p>
        </w:tc>
        <w:tc>
          <w:tcPr>
            <w:tcW w:w="2730" w:type="dxa"/>
            <w:tcBorders>
              <w:top w:val="single" w:color="auto" w:sz="4" w:space="0"/>
              <w:left w:val="single" w:color="auto" w:sz="4" w:space="0"/>
              <w:right w:val="single" w:color="auto" w:sz="4" w:space="0"/>
            </w:tcBorders>
            <w:vAlign w:val="center"/>
          </w:tcPr>
          <w:p>
            <w:pPr>
              <w:pStyle w:val="10"/>
              <w:widowControl/>
              <w:snapToGrid w:val="0"/>
              <w:spacing w:before="78" w:beforeLines="25"/>
              <w:jc w:val="center"/>
              <w:rPr>
                <w:rFonts w:hint="eastAsia" w:hAnsi="宋体" w:cs="宋体"/>
                <w:b/>
                <w:bCs/>
                <w:sz w:val="24"/>
                <w:szCs w:val="24"/>
              </w:rPr>
            </w:pPr>
            <w:r>
              <w:rPr>
                <w:rFonts w:hint="eastAsia" w:hAnsi="宋体" w:cs="宋体"/>
                <w:b/>
                <w:bCs/>
                <w:sz w:val="24"/>
                <w:szCs w:val="24"/>
              </w:rPr>
              <w:t>服务能力要求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snapToGrid w:val="0"/>
              <w:spacing w:before="78" w:beforeLines="25"/>
              <w:rPr>
                <w:rFonts w:hint="eastAsia" w:hAnsi="宋体" w:cs="宋体"/>
                <w:kern w:val="0"/>
                <w:sz w:val="24"/>
                <w:szCs w:val="20"/>
              </w:rPr>
            </w:pPr>
            <w:r>
              <w:rPr>
                <w:rFonts w:hint="eastAsia" w:hAnsi="宋体" w:cs="宋体"/>
                <w:kern w:val="0"/>
                <w:sz w:val="24"/>
                <w:szCs w:val="20"/>
              </w:rPr>
              <w:t>具有承担本项目所必需的人员、技术等方面能力，具有健全规范的内部管理制度和质量控制体系；</w:t>
            </w:r>
          </w:p>
          <w:p>
            <w:pPr>
              <w:pStyle w:val="10"/>
              <w:snapToGrid w:val="0"/>
              <w:spacing w:before="78" w:beforeLines="25"/>
              <w:rPr>
                <w:rFonts w:hint="eastAsia" w:hAnsi="宋体" w:cs="宋体"/>
                <w:kern w:val="0"/>
                <w:sz w:val="24"/>
                <w:szCs w:val="20"/>
              </w:rPr>
            </w:pPr>
            <w:r>
              <w:rPr>
                <w:rFonts w:hint="eastAsia" w:hAnsi="宋体" w:cs="宋体"/>
                <w:kern w:val="0"/>
                <w:sz w:val="24"/>
                <w:szCs w:val="20"/>
              </w:rPr>
              <w:t>【提供：提供上述相关说明及证实性材料，提供中国注册会计师协会行业管理信息系统查询现具有注册会计师人数（含分所）的截图，证明材料加盖公章】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b/>
                <w:bCs/>
                <w:sz w:val="24"/>
                <w:szCs w:val="24"/>
              </w:rPr>
            </w:pPr>
            <w:r>
              <w:rPr>
                <w:rFonts w:hint="eastAsia" w:hAnsi="宋体" w:cs="宋体"/>
                <w:b/>
                <w:bCs/>
                <w:sz w:val="24"/>
                <w:szCs w:val="24"/>
              </w:rPr>
              <w:t>3.5（4）</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b/>
                <w:bCs/>
                <w:sz w:val="24"/>
                <w:szCs w:val="24"/>
              </w:rPr>
            </w:pPr>
            <w:r>
              <w:rPr>
                <w:rFonts w:hint="eastAsia" w:hAnsi="宋体" w:cs="宋体"/>
                <w:b/>
                <w:bCs/>
                <w:sz w:val="24"/>
                <w:szCs w:val="24"/>
              </w:rPr>
              <w:t>业绩要求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spacing w:before="78" w:beforeLines="25"/>
              <w:rPr>
                <w:rFonts w:hint="eastAsia" w:hAnsi="宋体" w:cs="宋体"/>
                <w:kern w:val="0"/>
                <w:sz w:val="24"/>
                <w:szCs w:val="20"/>
                <w:highlight w:val="none"/>
              </w:rPr>
            </w:pPr>
            <w:r>
              <w:rPr>
                <w:rFonts w:hint="eastAsia" w:hAnsi="宋体" w:cs="宋体"/>
                <w:kern w:val="0"/>
                <w:sz w:val="24"/>
                <w:szCs w:val="20"/>
                <w:highlight w:val="none"/>
              </w:rPr>
              <w:t>供应商近三年（2022年8月1日至响应截止日）至少承担过一项具有钢铁企业财务审计业绩；</w:t>
            </w:r>
          </w:p>
          <w:p>
            <w:pPr>
              <w:pStyle w:val="10"/>
              <w:widowControl/>
              <w:snapToGrid w:val="0"/>
              <w:spacing w:before="78" w:beforeLines="25"/>
              <w:rPr>
                <w:rFonts w:hint="eastAsia" w:hAnsi="宋体" w:cs="宋体"/>
                <w:sz w:val="24"/>
                <w:szCs w:val="24"/>
                <w:highlight w:val="none"/>
              </w:rPr>
            </w:pPr>
            <w:r>
              <w:rPr>
                <w:rFonts w:hint="eastAsia" w:hAnsi="宋体" w:cs="宋体"/>
                <w:kern w:val="0"/>
                <w:sz w:val="24"/>
                <w:szCs w:val="20"/>
                <w:highlight w:val="none"/>
              </w:rPr>
              <w:t>【提供：合同/协议书复印件，</w:t>
            </w:r>
            <w:r>
              <w:rPr>
                <w:rFonts w:hint="eastAsia" w:hAnsi="宋体" w:cs="宋体"/>
                <w:sz w:val="24"/>
                <w:szCs w:val="24"/>
                <w:highlight w:val="none"/>
              </w:rPr>
              <w:t>包括封皮页、服务内容、签章页、关键页等证明材料</w:t>
            </w:r>
            <w:r>
              <w:rPr>
                <w:rFonts w:hint="eastAsia" w:hAnsi="宋体" w:cs="宋体"/>
                <w:sz w:val="24"/>
                <w:highlight w:val="none"/>
              </w:rPr>
              <w:t>，采购人</w:t>
            </w:r>
            <w:r>
              <w:rPr>
                <w:rFonts w:hint="eastAsia" w:hAnsi="宋体" w:cs="宋体"/>
                <w:sz w:val="24"/>
                <w:szCs w:val="24"/>
                <w:highlight w:val="none"/>
              </w:rPr>
              <w:t>保留查验合同原件的权利】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b/>
                <w:bCs/>
                <w:sz w:val="24"/>
                <w:szCs w:val="24"/>
              </w:rPr>
            </w:pPr>
            <w:r>
              <w:rPr>
                <w:rFonts w:hint="eastAsia" w:hAnsi="宋体" w:cs="宋体"/>
                <w:b/>
                <w:bCs/>
                <w:sz w:val="24"/>
                <w:szCs w:val="24"/>
              </w:rPr>
              <w:t>3.5（5）</w:t>
            </w:r>
          </w:p>
        </w:tc>
        <w:tc>
          <w:tcPr>
            <w:tcW w:w="2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cs="宋体"/>
                <w:b/>
                <w:bCs/>
                <w:color w:val="000000"/>
                <w:sz w:val="24"/>
                <w:lang w:bidi="zh-TW"/>
              </w:rPr>
            </w:pPr>
            <w:r>
              <w:rPr>
                <w:rFonts w:hint="eastAsia" w:ascii="宋体" w:hAnsi="宋体" w:cs="宋体"/>
                <w:b/>
                <w:bCs/>
                <w:color w:val="000000"/>
                <w:sz w:val="24"/>
                <w:lang w:bidi="zh-TW"/>
              </w:rPr>
              <w:t>承担本项目的</w:t>
            </w:r>
          </w:p>
          <w:p>
            <w:pPr>
              <w:adjustRightInd w:val="0"/>
              <w:snapToGrid w:val="0"/>
              <w:spacing w:line="240" w:lineRule="auto"/>
              <w:jc w:val="center"/>
              <w:rPr>
                <w:rFonts w:hint="eastAsia" w:ascii="宋体" w:hAnsi="宋体" w:cs="宋体"/>
                <w:b/>
                <w:bCs/>
                <w:sz w:val="24"/>
                <w:szCs w:val="24"/>
              </w:rPr>
            </w:pPr>
            <w:r>
              <w:rPr>
                <w:rFonts w:hint="eastAsia" w:ascii="宋体" w:hAnsi="宋体" w:cs="宋体"/>
                <w:b/>
                <w:bCs/>
                <w:color w:val="000000"/>
                <w:sz w:val="24"/>
                <w:lang w:bidi="zh-TW"/>
              </w:rPr>
              <w:t>服务人员要求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spacing w:before="78" w:beforeLines="25"/>
              <w:rPr>
                <w:rFonts w:hint="eastAsia" w:hAnsi="宋体" w:cs="宋体"/>
                <w:kern w:val="0"/>
                <w:sz w:val="24"/>
                <w:szCs w:val="20"/>
              </w:rPr>
            </w:pPr>
            <w:r>
              <w:rPr>
                <w:rFonts w:hint="eastAsia" w:hAnsi="宋体" w:cs="宋体"/>
                <w:kern w:val="0"/>
                <w:sz w:val="24"/>
                <w:szCs w:val="20"/>
              </w:rPr>
              <w:t>拟投入的项目负责人应具有注册会计师执业资格，</w:t>
            </w:r>
            <w:r>
              <w:rPr>
                <w:rFonts w:hint="eastAsia" w:hAnsi="宋体" w:cs="宋体"/>
                <w:kern w:val="0"/>
                <w:sz w:val="24"/>
                <w:szCs w:val="20"/>
                <w:lang w:val="en-US" w:eastAsia="zh-CN"/>
              </w:rPr>
              <w:t>五年以上从业经验，</w:t>
            </w:r>
            <w:r>
              <w:rPr>
                <w:rFonts w:hint="eastAsia" w:hAnsi="宋体" w:cs="宋体"/>
                <w:kern w:val="0"/>
                <w:sz w:val="24"/>
                <w:szCs w:val="20"/>
              </w:rPr>
              <w:t>并且至少有负责过三项以上财务审计的业绩。</w:t>
            </w:r>
          </w:p>
          <w:p>
            <w:pPr>
              <w:pStyle w:val="10"/>
              <w:widowControl/>
              <w:snapToGrid w:val="0"/>
              <w:spacing w:before="78" w:beforeLines="25"/>
              <w:rPr>
                <w:rFonts w:hint="eastAsia" w:hAnsi="宋体" w:cs="宋体"/>
                <w:sz w:val="24"/>
                <w:szCs w:val="24"/>
              </w:rPr>
            </w:pPr>
            <w:r>
              <w:rPr>
                <w:rFonts w:hint="eastAsia" w:hAnsi="宋体" w:cs="宋体"/>
                <w:kern w:val="0"/>
                <w:sz w:val="24"/>
                <w:szCs w:val="20"/>
              </w:rPr>
              <w:t>【提供:拟派服务团队成员汇总表、近1个月社保证明，项目负责人、现场负责人及主要服务人员简历表、及所持有证书等复印件，项目负责人、现场负责人附具有上述要求业绩证明材料，主要服务人员简历供应商根据拟派人员情况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b/>
                <w:bCs/>
                <w:sz w:val="24"/>
                <w:szCs w:val="24"/>
              </w:rPr>
            </w:pPr>
            <w:r>
              <w:rPr>
                <w:rFonts w:hint="eastAsia" w:hAnsi="宋体" w:cs="宋体"/>
                <w:b/>
                <w:bCs/>
                <w:sz w:val="24"/>
                <w:szCs w:val="24"/>
              </w:rPr>
              <w:t>3.5（6）</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b/>
                <w:bCs/>
                <w:sz w:val="24"/>
                <w:szCs w:val="24"/>
              </w:rPr>
            </w:pPr>
            <w:r>
              <w:rPr>
                <w:rFonts w:hint="eastAsia" w:hAnsi="宋体" w:cs="宋体"/>
                <w:b/>
                <w:bCs/>
                <w:color w:val="000000"/>
                <w:sz w:val="24"/>
                <w:szCs w:val="24"/>
                <w:lang w:bidi="zh-TW"/>
              </w:rPr>
              <w:t>信誉要求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snapToGrid w:val="0"/>
              <w:spacing w:before="78" w:beforeLines="25"/>
              <w:rPr>
                <w:rFonts w:hint="eastAsia" w:hAnsi="宋体" w:cs="宋体"/>
                <w:kern w:val="0"/>
                <w:sz w:val="24"/>
                <w:szCs w:val="20"/>
                <w:highlight w:val="none"/>
              </w:rPr>
            </w:pPr>
            <w:r>
              <w:rPr>
                <w:rFonts w:hint="eastAsia" w:hAnsi="宋体" w:cs="宋体"/>
                <w:kern w:val="0"/>
                <w:sz w:val="24"/>
                <w:szCs w:val="20"/>
                <w:highlight w:val="none"/>
              </w:rPr>
              <w:t>供应商应具有良好的商业信誉和健全的财务会计制度，近三年（2022年8月1日至响应截止日）没有因受到主管部门行政处罚丧失执业资质或限制执业，所出具报告未出现不合格或重大差错；具有良好的商业信誉和健全的财务会计制度，未处于被责令停业，投标资格被取消，财产被接管、冻结或破产状态；无不诚信记录【在全国企业信用信息公示系统网站</w:t>
            </w:r>
            <w:r>
              <w:rPr>
                <w:rFonts w:hint="eastAsia" w:hAnsi="宋体" w:cs="宋体"/>
                <w:w w:val="90"/>
                <w:kern w:val="0"/>
                <w:sz w:val="24"/>
                <w:szCs w:val="20"/>
                <w:highlight w:val="none"/>
              </w:rPr>
              <w:t>（www.gsxt.gov.cn）</w:t>
            </w:r>
            <w:r>
              <w:rPr>
                <w:rFonts w:hint="eastAsia" w:hAnsi="宋体" w:cs="宋体"/>
                <w:kern w:val="0"/>
                <w:sz w:val="24"/>
                <w:szCs w:val="20"/>
                <w:highlight w:val="none"/>
              </w:rPr>
              <w:t>中未列入严重违法失信企业名单，在“信用中国”网站（www.creditchina.gov.cn）中被列入失信被执行人、重大税收违法案件当事人名单，政府采购严重违法失信行为记录名单，近三年内供应商或其法定代表人没有行贿犯罪行为（以“中国裁判文书网”（http://wenshu.court.gov.cn）查询结果为准）】；　</w:t>
            </w:r>
          </w:p>
          <w:p>
            <w:pPr>
              <w:pStyle w:val="10"/>
              <w:widowControl/>
              <w:snapToGrid w:val="0"/>
              <w:spacing w:before="78" w:beforeLines="25"/>
              <w:rPr>
                <w:rFonts w:hint="eastAsia" w:hAnsi="宋体" w:cs="宋体"/>
                <w:sz w:val="24"/>
                <w:szCs w:val="24"/>
                <w:highlight w:val="none"/>
              </w:rPr>
            </w:pPr>
            <w:r>
              <w:rPr>
                <w:rFonts w:hint="eastAsia" w:hAnsi="宋体" w:cs="宋体"/>
                <w:kern w:val="0"/>
                <w:sz w:val="24"/>
                <w:szCs w:val="20"/>
                <w:highlight w:val="none"/>
              </w:rPr>
              <w:t>【提供：相关承诺函、声明及网站查询截图】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b/>
                <w:bCs/>
                <w:sz w:val="24"/>
                <w:szCs w:val="24"/>
              </w:rPr>
            </w:pPr>
            <w:r>
              <w:rPr>
                <w:rFonts w:hint="eastAsia" w:hAnsi="宋体" w:cs="宋体"/>
                <w:b/>
                <w:bCs/>
                <w:sz w:val="24"/>
                <w:szCs w:val="24"/>
              </w:rPr>
              <w:t>3.5（7）</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b/>
                <w:bCs/>
                <w:color w:val="000000"/>
                <w:sz w:val="24"/>
                <w:szCs w:val="24"/>
                <w:lang w:bidi="zh-TW"/>
              </w:rPr>
            </w:pPr>
            <w:r>
              <w:rPr>
                <w:rFonts w:hint="eastAsia" w:hAnsi="宋体" w:cs="宋体"/>
                <w:b/>
                <w:bCs/>
                <w:color w:val="000000"/>
                <w:sz w:val="24"/>
                <w:szCs w:val="24"/>
                <w:lang w:bidi="zh-TW"/>
              </w:rPr>
              <w:t>其他要求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highlight w:val="none"/>
              </w:rPr>
            </w:pPr>
            <w:r>
              <w:rPr>
                <w:rFonts w:hint="eastAsia" w:hAnsi="宋体" w:cs="宋体"/>
                <w:sz w:val="24"/>
                <w:szCs w:val="24"/>
                <w:highlight w:val="none"/>
              </w:rPr>
              <w:t>财务要求：供应商应提供近三年经会计师事务所或审计机构审计的财务会计报表，包括资产负债表、现金流量表、利润表和财务情况说明书的复印件。近三年财务会计报表年份是指：</w:t>
            </w:r>
            <w:r>
              <w:rPr>
                <w:rFonts w:hint="eastAsia" w:hAnsi="宋体" w:cs="宋体"/>
                <w:b/>
                <w:bCs/>
                <w:sz w:val="24"/>
                <w:szCs w:val="24"/>
                <w:highlight w:val="none"/>
              </w:rPr>
              <w:t>2022年、2023年、2024年度</w:t>
            </w:r>
            <w:r>
              <w:rPr>
                <w:rFonts w:hint="eastAsia" w:hAnsi="宋体" w:cs="宋体"/>
                <w:sz w:val="24"/>
                <w:szCs w:val="24"/>
                <w:highlight w:val="none"/>
              </w:rPr>
              <w:t>。（供应商的成立时间少于该规定年份的，应提供成立以来的财务会计报表），新成立的单位不能提供财务会计报表的，需为我方提供具有良好的财务状况和健全的财务会计制度承诺函。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b/>
                <w:bCs/>
                <w:sz w:val="24"/>
                <w:szCs w:val="24"/>
              </w:rPr>
            </w:pPr>
            <w:r>
              <w:rPr>
                <w:rFonts w:hint="eastAsia" w:hAnsi="宋体" w:cs="宋体"/>
                <w:b/>
                <w:bCs/>
                <w:sz w:val="24"/>
                <w:szCs w:val="24"/>
              </w:rPr>
              <w:t>3.5（8）</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b/>
                <w:bCs/>
                <w:color w:val="000000"/>
                <w:sz w:val="24"/>
                <w:szCs w:val="24"/>
                <w:lang w:bidi="zh-TW"/>
              </w:rPr>
            </w:pPr>
            <w:r>
              <w:rPr>
                <w:rFonts w:hint="eastAsia" w:hAnsi="宋体" w:cs="宋体"/>
                <w:b/>
                <w:bCs/>
                <w:color w:val="000000"/>
                <w:sz w:val="24"/>
                <w:szCs w:val="24"/>
                <w:lang w:bidi="zh-TW"/>
              </w:rPr>
              <w:t>供应商不存在第一章第二条第7款情形要求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spacing w:before="78" w:beforeLines="25"/>
              <w:rPr>
                <w:rFonts w:hint="eastAsia" w:hAnsi="宋体" w:cs="宋体"/>
                <w:b/>
                <w:bCs/>
                <w:sz w:val="24"/>
                <w:szCs w:val="24"/>
              </w:rPr>
            </w:pPr>
            <w:r>
              <w:rPr>
                <w:rFonts w:hint="eastAsia" w:hAnsi="宋体" w:cs="宋体"/>
                <w:b/>
                <w:bCs/>
                <w:color w:val="000000"/>
                <w:sz w:val="24"/>
                <w:szCs w:val="24"/>
                <w:lang w:bidi="zh-TW"/>
              </w:rPr>
              <w:t>需要提供承诺函，包括：“</w:t>
            </w:r>
            <w:r>
              <w:rPr>
                <w:rFonts w:hint="eastAsia" w:hAnsi="宋体" w:cs="宋体"/>
                <w:b/>
                <w:bCs/>
                <w:sz w:val="24"/>
                <w:szCs w:val="24"/>
              </w:rPr>
              <w:t>不存在</w:t>
            </w:r>
            <w:r>
              <w:rPr>
                <w:rFonts w:hint="eastAsia" w:hAnsi="宋体" w:cs="宋体"/>
                <w:b/>
                <w:bCs/>
                <w:color w:val="000000"/>
                <w:sz w:val="24"/>
                <w:szCs w:val="24"/>
                <w:lang w:bidi="zh-TW"/>
              </w:rPr>
              <w:t>第一章‘磋商采购公告’第二条第7款情形”</w:t>
            </w:r>
            <w:r>
              <w:rPr>
                <w:rFonts w:hint="eastAsia" w:hAnsi="宋体" w:cs="宋体"/>
                <w:b/>
                <w:bCs/>
                <w:sz w:val="24"/>
                <w:szCs w:val="24"/>
              </w:rPr>
              <w:t>及供应商须知正文第3.5.2款规定。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3.6.1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color w:val="000000"/>
                <w:sz w:val="24"/>
                <w:szCs w:val="24"/>
                <w:lang w:bidi="zh-TW"/>
              </w:rPr>
              <w:t>对关键条款进行响应的证据或证明材料要求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见第四章“评审办法”前附表及第六章</w:t>
            </w:r>
            <w:r>
              <w:rPr>
                <w:rFonts w:hint="eastAsia" w:hAnsi="宋体" w:cs="宋体"/>
                <w:color w:val="000000"/>
                <w:sz w:val="24"/>
                <w:szCs w:val="24"/>
                <w:lang w:bidi="zh-TW"/>
              </w:rPr>
              <w:t>“响应文件格式”相关内容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3.6.2</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响应方案数量</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rPr>
              <w:t xml:space="preserve"> 供应商只能提出唯一响应方案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3.7.5</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响应文件正、副本份数</w:t>
            </w:r>
          </w:p>
          <w:p>
            <w:pPr>
              <w:pStyle w:val="10"/>
              <w:widowControl/>
              <w:snapToGrid w:val="0"/>
              <w:jc w:val="center"/>
              <w:rPr>
                <w:rFonts w:hint="eastAsia" w:hAnsi="宋体" w:cs="宋体"/>
                <w:sz w:val="24"/>
                <w:szCs w:val="24"/>
              </w:rPr>
            </w:pPr>
            <w:r>
              <w:rPr>
                <w:rFonts w:hint="eastAsia" w:hAnsi="宋体" w:cs="宋体"/>
                <w:sz w:val="24"/>
                <w:szCs w:val="24"/>
              </w:rPr>
              <w:t>及电子版要求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b/>
                <w:bCs/>
                <w:sz w:val="24"/>
                <w:szCs w:val="24"/>
                <w:highlight w:val="none"/>
              </w:rPr>
            </w:pPr>
            <w:r>
              <w:rPr>
                <w:rFonts w:hint="eastAsia" w:hAnsi="宋体" w:cs="宋体"/>
                <w:b/>
                <w:bCs/>
                <w:sz w:val="24"/>
                <w:szCs w:val="24"/>
                <w:highlight w:val="none"/>
              </w:rPr>
              <w:t>响应文件正本壹份，副本</w:t>
            </w:r>
            <w:r>
              <w:rPr>
                <w:rFonts w:hint="eastAsia" w:hAnsi="宋体" w:cs="宋体"/>
                <w:b/>
                <w:bCs/>
                <w:sz w:val="24"/>
                <w:szCs w:val="24"/>
                <w:highlight w:val="none"/>
                <w:lang w:val="en-US" w:eastAsia="zh-CN"/>
              </w:rPr>
              <w:t>肆</w:t>
            </w:r>
            <w:r>
              <w:rPr>
                <w:rFonts w:hint="eastAsia" w:hAnsi="宋体" w:cs="宋体"/>
                <w:b/>
                <w:bCs/>
                <w:sz w:val="24"/>
                <w:szCs w:val="24"/>
                <w:highlight w:val="none"/>
              </w:rPr>
              <w:t>份；</w:t>
            </w:r>
          </w:p>
          <w:p>
            <w:pPr>
              <w:pStyle w:val="10"/>
              <w:widowControl/>
              <w:snapToGrid w:val="0"/>
              <w:rPr>
                <w:rFonts w:hint="eastAsia" w:hAnsi="宋体" w:cs="宋体"/>
                <w:sz w:val="24"/>
                <w:szCs w:val="24"/>
                <w:highlight w:val="none"/>
              </w:rPr>
            </w:pPr>
            <w:r>
              <w:rPr>
                <w:rFonts w:hint="eastAsia" w:hAnsi="宋体" w:cs="宋体"/>
                <w:sz w:val="24"/>
                <w:szCs w:val="24"/>
                <w:highlight w:val="none"/>
              </w:rPr>
              <w:t>是否要求提供电子版响应文件：</w:t>
            </w:r>
          </w:p>
          <w:p>
            <w:pPr>
              <w:pStyle w:val="10"/>
              <w:widowControl/>
              <w:snapToGrid w:val="0"/>
              <w:rPr>
                <w:rFonts w:hint="eastAsia" w:hAnsi="宋体" w:cs="宋体"/>
                <w:sz w:val="24"/>
                <w:szCs w:val="24"/>
                <w:highlight w:val="none"/>
              </w:rPr>
            </w:pPr>
            <w:r>
              <w:rPr>
                <w:rFonts w:hint="eastAsia" w:hAnsi="宋体" w:cs="宋体"/>
                <w:sz w:val="24"/>
                <w:szCs w:val="24"/>
                <w:highlight w:val="none"/>
                <w:bdr w:val="single" w:color="auto" w:sz="4" w:space="0"/>
              </w:rPr>
              <w:t>×</w:t>
            </w:r>
            <w:r>
              <w:rPr>
                <w:rFonts w:hint="eastAsia" w:hAnsi="宋体" w:cs="宋体"/>
                <w:sz w:val="24"/>
                <w:szCs w:val="24"/>
                <w:highlight w:val="none"/>
              </w:rPr>
              <w:t xml:space="preserve"> 不要求</w:t>
            </w:r>
          </w:p>
          <w:p>
            <w:pPr>
              <w:pStyle w:val="10"/>
              <w:widowControl/>
              <w:snapToGrid w:val="0"/>
              <w:spacing w:before="78" w:beforeLines="25"/>
              <w:ind w:left="480" w:hanging="480" w:hangingChars="200"/>
              <w:rPr>
                <w:rFonts w:hint="eastAsia" w:hAnsi="宋体" w:cs="宋体"/>
                <w:sz w:val="24"/>
                <w:szCs w:val="24"/>
                <w:highlight w:val="none"/>
              </w:rPr>
            </w:pPr>
            <w:r>
              <w:rPr>
                <w:rFonts w:hint="eastAsia" w:hAnsi="宋体" w:cs="宋体"/>
                <w:sz w:val="24"/>
                <w:szCs w:val="24"/>
                <w:highlight w:val="none"/>
                <w:bdr w:val="single" w:color="auto" w:sz="4" w:space="0"/>
              </w:rPr>
              <w:t>√</w:t>
            </w:r>
            <w:r>
              <w:rPr>
                <w:rFonts w:hint="eastAsia" w:hAnsi="宋体" w:cs="宋体"/>
                <w:sz w:val="24"/>
                <w:szCs w:val="24"/>
                <w:highlight w:val="none"/>
              </w:rPr>
              <w:t xml:space="preserve"> 要求，提供电子版响应文件的形式：刻录光盘或U盘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3.7.6</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分册装订要求</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highlight w:val="none"/>
              </w:rPr>
            </w:pPr>
            <w:r>
              <w:rPr>
                <w:rFonts w:hint="eastAsia" w:hAnsi="宋体" w:cs="宋体"/>
                <w:sz w:val="24"/>
                <w:szCs w:val="24"/>
                <w:highlight w:val="none"/>
              </w:rPr>
              <w:t>1.响应文件应胶装或线装装订成册，不得采用活页夹。</w:t>
            </w:r>
          </w:p>
          <w:p>
            <w:pPr>
              <w:pStyle w:val="10"/>
              <w:widowControl/>
              <w:snapToGrid w:val="0"/>
              <w:rPr>
                <w:rFonts w:hint="eastAsia" w:hAnsi="宋体" w:cs="宋体"/>
                <w:sz w:val="24"/>
                <w:szCs w:val="24"/>
                <w:highlight w:val="none"/>
              </w:rPr>
            </w:pPr>
            <w:r>
              <w:rPr>
                <w:rFonts w:hint="eastAsia" w:hAnsi="宋体" w:cs="宋体"/>
                <w:sz w:val="24"/>
                <w:szCs w:val="24"/>
                <w:highlight w:val="none"/>
              </w:rPr>
              <w:t>2.响应文件的正本</w:t>
            </w:r>
            <w:r>
              <w:rPr>
                <w:rFonts w:hint="eastAsia" w:hAnsi="宋体" w:cs="宋体"/>
                <w:sz w:val="24"/>
                <w:szCs w:val="24"/>
                <w:highlight w:val="none"/>
                <w:lang w:val="en-US" w:eastAsia="zh-CN"/>
              </w:rPr>
              <w:t>壹</w:t>
            </w:r>
            <w:r>
              <w:rPr>
                <w:rFonts w:hint="eastAsia" w:hAnsi="宋体" w:cs="宋体"/>
                <w:sz w:val="24"/>
                <w:szCs w:val="24"/>
                <w:highlight w:val="none"/>
              </w:rPr>
              <w:t>份、副本</w:t>
            </w:r>
            <w:r>
              <w:rPr>
                <w:rFonts w:hint="eastAsia" w:hAnsi="宋体" w:cs="宋体"/>
                <w:sz w:val="24"/>
                <w:szCs w:val="24"/>
                <w:highlight w:val="none"/>
                <w:lang w:val="en-US" w:eastAsia="zh-CN"/>
              </w:rPr>
              <w:t>肆</w:t>
            </w:r>
            <w:r>
              <w:rPr>
                <w:rFonts w:hint="eastAsia" w:hAnsi="宋体" w:cs="宋体"/>
                <w:sz w:val="24"/>
                <w:szCs w:val="24"/>
                <w:highlight w:val="none"/>
              </w:rPr>
              <w:t>份分别装订。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4.1.1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响应文件的密封</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rPr>
              <w:t xml:space="preserve"> 不需要密封</w:t>
            </w:r>
          </w:p>
          <w:p>
            <w:pPr>
              <w:pStyle w:val="10"/>
              <w:widowControl/>
              <w:snapToGrid w:val="0"/>
              <w:spacing w:before="78" w:beforeLines="25"/>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rPr>
              <w:t xml:space="preserve"> 需要密封，密封要求：响应文件的正本与副本应分开包装，封套上应分别清楚地标记“正本”或“副本”字样并在封套的封口处加盖供应商单位公章。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4.1.2</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color w:val="000000"/>
                <w:sz w:val="24"/>
                <w:szCs w:val="24"/>
                <w:lang w:bidi="zh-TW"/>
              </w:rPr>
              <w:t>封套上应载明的信息</w:t>
            </w:r>
          </w:p>
        </w:tc>
        <w:tc>
          <w:tcPr>
            <w:tcW w:w="5670"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240" w:lineRule="auto"/>
              <w:rPr>
                <w:rFonts w:hint="eastAsia" w:ascii="宋体" w:hAnsi="宋体" w:cs="宋体"/>
                <w:sz w:val="24"/>
                <w:szCs w:val="24"/>
              </w:rPr>
            </w:pPr>
            <w:r>
              <w:rPr>
                <w:rFonts w:hint="eastAsia" w:ascii="宋体" w:hAnsi="宋体" w:cs="宋体"/>
                <w:color w:val="000000"/>
                <w:sz w:val="24"/>
                <w:lang w:bidi="zh-TW"/>
              </w:rPr>
              <w:t>供货商名称：</w:t>
            </w:r>
            <w:r>
              <w:rPr>
                <w:rFonts w:hint="eastAsia" w:ascii="宋体" w:hAnsi="宋体" w:cs="宋体"/>
                <w:sz w:val="24"/>
                <w:szCs w:val="24"/>
                <w:u w:val="single"/>
              </w:rPr>
              <w:t xml:space="preserve">                        （项目名称）</w:t>
            </w:r>
            <w:r>
              <w:rPr>
                <w:rFonts w:hint="eastAsia" w:ascii="宋体" w:hAnsi="宋体" w:cs="宋体"/>
                <w:color w:val="000000"/>
                <w:sz w:val="24"/>
                <w:szCs w:val="24"/>
                <w:lang w:bidi="zh-TW"/>
              </w:rPr>
              <w:t>响应文件</w:t>
            </w:r>
            <w:r>
              <w:rPr>
                <w:rFonts w:hint="eastAsia" w:ascii="宋体" w:hAnsi="宋体" w:cs="宋体"/>
                <w:bCs/>
                <w:color w:val="000000"/>
                <w:sz w:val="24"/>
                <w:szCs w:val="24"/>
              </w:rPr>
              <w:t>在</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时</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分之前不得启封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4.2.1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highlight w:val="none"/>
                <w:lang w:bidi="zh-TW"/>
              </w:rPr>
            </w:pPr>
            <w:r>
              <w:rPr>
                <w:rFonts w:hint="eastAsia" w:hAnsi="宋体" w:cs="宋体"/>
                <w:sz w:val="24"/>
                <w:szCs w:val="24"/>
                <w:highlight w:val="none"/>
                <w:lang w:bidi="zh-TW"/>
              </w:rPr>
              <w:t>递交响应文件</w:t>
            </w:r>
          </w:p>
          <w:p>
            <w:pPr>
              <w:pStyle w:val="10"/>
              <w:widowControl/>
              <w:snapToGrid w:val="0"/>
              <w:jc w:val="center"/>
              <w:rPr>
                <w:rFonts w:hint="eastAsia" w:hAnsi="宋体" w:cs="宋体"/>
                <w:sz w:val="24"/>
                <w:szCs w:val="24"/>
                <w:highlight w:val="none"/>
                <w:lang w:bidi="zh-TW"/>
              </w:rPr>
            </w:pPr>
            <w:r>
              <w:rPr>
                <w:rFonts w:hint="eastAsia" w:hAnsi="宋体" w:cs="宋体"/>
                <w:sz w:val="24"/>
                <w:szCs w:val="24"/>
                <w:highlight w:val="none"/>
                <w:lang w:bidi="zh-TW"/>
              </w:rPr>
              <w:t>截止时间和地点</w:t>
            </w:r>
          </w:p>
        </w:tc>
        <w:tc>
          <w:tcPr>
            <w:tcW w:w="5670"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240" w:lineRule="auto"/>
              <w:rPr>
                <w:rFonts w:hint="eastAsia" w:ascii="宋体" w:hAnsi="宋体" w:cs="宋体"/>
                <w:b/>
                <w:bCs/>
                <w:sz w:val="24"/>
                <w:highlight w:val="none"/>
                <w:lang w:bidi="zh-TW"/>
              </w:rPr>
            </w:pPr>
            <w:r>
              <w:rPr>
                <w:rFonts w:hint="eastAsia" w:ascii="宋体" w:hAnsi="宋体" w:cs="宋体"/>
                <w:b/>
                <w:bCs/>
                <w:sz w:val="24"/>
                <w:highlight w:val="none"/>
                <w:lang w:bidi="zh-TW"/>
              </w:rPr>
              <w:t>截止时间：</w:t>
            </w:r>
            <w:r>
              <w:rPr>
                <w:rFonts w:hint="eastAsia" w:ascii="宋体" w:hAnsi="宋体" w:cs="宋体"/>
                <w:b/>
                <w:bCs/>
                <w:sz w:val="24"/>
                <w:szCs w:val="24"/>
                <w:highlight w:val="none"/>
              </w:rPr>
              <w:t>2025年8月</w:t>
            </w:r>
            <w:r>
              <w:rPr>
                <w:rFonts w:hint="eastAsia" w:ascii="宋体" w:hAnsi="宋体" w:cs="宋体"/>
                <w:b/>
                <w:bCs/>
                <w:sz w:val="24"/>
                <w:szCs w:val="24"/>
                <w:highlight w:val="none"/>
                <w:u w:val="single"/>
                <w:lang w:val="en-US" w:eastAsia="zh-CN"/>
              </w:rPr>
              <w:t>27</w:t>
            </w:r>
            <w:r>
              <w:rPr>
                <w:rFonts w:hint="eastAsia" w:ascii="宋体" w:hAnsi="宋体" w:cs="宋体"/>
                <w:b/>
                <w:bCs/>
                <w:sz w:val="24"/>
                <w:szCs w:val="24"/>
                <w:highlight w:val="none"/>
              </w:rPr>
              <w:t>日</w:t>
            </w:r>
            <w:r>
              <w:rPr>
                <w:rFonts w:hint="eastAsia" w:ascii="宋体" w:hAnsi="宋体" w:cs="宋体"/>
                <w:b/>
                <w:bCs/>
                <w:sz w:val="24"/>
                <w:szCs w:val="24"/>
                <w:highlight w:val="none"/>
                <w:lang w:val="en-US" w:eastAsia="zh-CN"/>
              </w:rPr>
              <w:t>17</w:t>
            </w:r>
            <w:r>
              <w:rPr>
                <w:rFonts w:hint="eastAsia" w:ascii="宋体" w:hAnsi="宋体" w:cs="宋体"/>
                <w:b/>
                <w:bCs/>
                <w:sz w:val="24"/>
                <w:szCs w:val="24"/>
                <w:highlight w:val="none"/>
              </w:rPr>
              <w:t>时00分 (北京时间)。</w:t>
            </w:r>
          </w:p>
          <w:p>
            <w:pPr>
              <w:pStyle w:val="10"/>
              <w:widowControl/>
              <w:snapToGrid w:val="0"/>
              <w:jc w:val="left"/>
              <w:rPr>
                <w:rFonts w:hint="eastAsia" w:hAnsi="宋体" w:cs="宋体"/>
                <w:sz w:val="24"/>
                <w:szCs w:val="24"/>
                <w:highlight w:val="none"/>
                <w:lang w:bidi="zh-TW"/>
              </w:rPr>
            </w:pPr>
            <w:r>
              <w:rPr>
                <w:rFonts w:hint="eastAsia" w:hAnsi="宋体" w:cs="宋体"/>
                <w:b/>
                <w:bCs/>
                <w:sz w:val="24"/>
                <w:szCs w:val="24"/>
                <w:highlight w:val="none"/>
                <w:lang w:bidi="zh-TW"/>
              </w:rPr>
              <w:t>递交响应文件的地点：</w:t>
            </w:r>
            <w:r>
              <w:rPr>
                <w:rFonts w:hint="eastAsia" w:hAnsi="宋体" w:cs="宋体"/>
                <w:b/>
                <w:bCs/>
                <w:spacing w:val="-4"/>
                <w:sz w:val="24"/>
                <w:szCs w:val="24"/>
                <w:highlight w:val="none"/>
              </w:rPr>
              <w:t>济南市舜华路2000号舜泰广场4号楼4层会议室</w:t>
            </w:r>
            <w:r>
              <w:rPr>
                <w:rFonts w:hint="eastAsia" w:hAnsi="宋体" w:cs="宋体"/>
                <w:b/>
                <w:bCs/>
                <w:sz w:val="24"/>
                <w:szCs w:val="24"/>
                <w:highlight w:val="none"/>
                <w:lang w:bidi="zh-TW"/>
              </w:rPr>
              <w:t>（如有变动另行通知）。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4.2.2</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是否退还响应文件</w:t>
            </w:r>
          </w:p>
        </w:tc>
        <w:tc>
          <w:tcPr>
            <w:tcW w:w="567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hint="eastAsia" w:ascii="宋体" w:hAnsi="宋体" w:cs="宋体"/>
                <w:sz w:val="24"/>
                <w:lang w:bidi="zh-TW"/>
              </w:rPr>
            </w:pPr>
            <w:r>
              <w:rPr>
                <w:rFonts w:hint="eastAsia" w:ascii="宋体" w:hAnsi="宋体" w:cs="宋体"/>
                <w:sz w:val="24"/>
                <w:bdr w:val="single" w:color="auto" w:sz="4" w:space="0"/>
              </w:rPr>
              <w:t>√</w:t>
            </w:r>
            <w:r>
              <w:rPr>
                <w:rFonts w:hint="eastAsia" w:ascii="宋体" w:hAnsi="宋体" w:cs="宋体"/>
                <w:sz w:val="24"/>
                <w:lang w:bidi="zh-TW"/>
              </w:rPr>
              <w:t xml:space="preserve"> 否</w:t>
            </w:r>
          </w:p>
          <w:p>
            <w:pPr>
              <w:pStyle w:val="10"/>
              <w:widowControl/>
              <w:snapToGrid w:val="0"/>
              <w:spacing w:before="78" w:beforeLines="25"/>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lang w:bidi="zh-TW"/>
              </w:rPr>
              <w:t xml:space="preserve">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5</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是否公开开启</w:t>
            </w:r>
            <w:r>
              <w:rPr>
                <w:rFonts w:hint="eastAsia" w:hAnsi="宋体" w:cs="宋体"/>
                <w:kern w:val="0"/>
                <w:sz w:val="24"/>
                <w:szCs w:val="20"/>
              </w:rPr>
              <w:t>响应</w:t>
            </w:r>
            <w:r>
              <w:rPr>
                <w:rFonts w:hint="eastAsia" w:hAnsi="宋体" w:cs="宋体"/>
                <w:sz w:val="24"/>
                <w:szCs w:val="24"/>
              </w:rPr>
              <w:t>文件</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spacing w:before="78" w:beforeLines="25"/>
              <w:rPr>
                <w:rFonts w:hint="eastAsia" w:hAnsi="宋体" w:cs="宋体"/>
                <w:sz w:val="24"/>
                <w:szCs w:val="24"/>
                <w:bdr w:val="single" w:color="auto" w:sz="4" w:space="0"/>
              </w:rPr>
            </w:pPr>
            <w:r>
              <w:rPr>
                <w:rFonts w:hint="eastAsia" w:hAnsi="宋体" w:cs="宋体"/>
                <w:sz w:val="24"/>
                <w:szCs w:val="24"/>
                <w:bdr w:val="single" w:color="auto" w:sz="4" w:space="0"/>
              </w:rPr>
              <w:t>√</w:t>
            </w:r>
            <w:r>
              <w:rPr>
                <w:rFonts w:hint="eastAsia" w:hAnsi="宋体" w:cs="宋体"/>
                <w:sz w:val="24"/>
                <w:szCs w:val="24"/>
                <w:lang w:bidi="zh-TW"/>
              </w:rPr>
              <w:t xml:space="preserve"> 是，公开开启</w:t>
            </w:r>
            <w:r>
              <w:rPr>
                <w:rFonts w:hint="eastAsia" w:hAnsi="宋体" w:cs="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5.1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highlight w:val="none"/>
              </w:rPr>
            </w:pPr>
            <w:r>
              <w:rPr>
                <w:rFonts w:hint="eastAsia" w:hAnsi="宋体" w:cs="宋体"/>
                <w:sz w:val="24"/>
                <w:szCs w:val="24"/>
                <w:highlight w:val="none"/>
              </w:rPr>
              <w:t>开启响应文件</w:t>
            </w:r>
          </w:p>
          <w:p>
            <w:pPr>
              <w:pStyle w:val="10"/>
              <w:widowControl/>
              <w:snapToGrid w:val="0"/>
              <w:jc w:val="center"/>
              <w:rPr>
                <w:rFonts w:hint="eastAsia" w:hAnsi="宋体" w:cs="宋体"/>
                <w:sz w:val="24"/>
                <w:szCs w:val="24"/>
                <w:highlight w:val="none"/>
              </w:rPr>
            </w:pPr>
            <w:r>
              <w:rPr>
                <w:rFonts w:hint="eastAsia" w:hAnsi="宋体" w:cs="宋体"/>
                <w:sz w:val="24"/>
                <w:szCs w:val="24"/>
                <w:highlight w:val="none"/>
              </w:rPr>
              <w:t>的时间和地点</w:t>
            </w:r>
          </w:p>
        </w:tc>
        <w:tc>
          <w:tcPr>
            <w:tcW w:w="5670" w:type="dxa"/>
            <w:tcBorders>
              <w:top w:val="single" w:color="auto" w:sz="4" w:space="0"/>
              <w:left w:val="single" w:color="auto" w:sz="4" w:space="0"/>
              <w:bottom w:val="single" w:color="auto" w:sz="4" w:space="0"/>
              <w:right w:val="double" w:color="auto" w:sz="4" w:space="0"/>
            </w:tcBorders>
          </w:tcPr>
          <w:p>
            <w:pPr>
              <w:pStyle w:val="25"/>
              <w:spacing w:before="116" w:line="220" w:lineRule="auto"/>
              <w:ind w:left="113"/>
              <w:rPr>
                <w:rFonts w:hint="eastAsia"/>
                <w:highlight w:val="none"/>
                <w:lang w:eastAsia="zh-CN"/>
              </w:rPr>
            </w:pPr>
            <w:r>
              <w:rPr>
                <w:rFonts w:hint="eastAsia"/>
                <w:highlight w:val="none"/>
                <w:lang w:eastAsia="zh-CN"/>
              </w:rPr>
              <w:t>开启时间：</w:t>
            </w:r>
            <w:r>
              <w:rPr>
                <w:rFonts w:hint="eastAsia"/>
                <w:b/>
                <w:bCs/>
                <w:highlight w:val="none"/>
                <w:lang w:eastAsia="zh-CN"/>
              </w:rPr>
              <w:t>2025年8月</w:t>
            </w:r>
            <w:r>
              <w:rPr>
                <w:rFonts w:hint="eastAsia"/>
                <w:b/>
                <w:bCs/>
                <w:highlight w:val="none"/>
                <w:u w:val="single"/>
                <w:lang w:val="en-US" w:eastAsia="zh-CN"/>
              </w:rPr>
              <w:t>28</w:t>
            </w:r>
            <w:r>
              <w:rPr>
                <w:rFonts w:hint="eastAsia"/>
                <w:b/>
                <w:bCs/>
                <w:highlight w:val="none"/>
                <w:lang w:eastAsia="zh-CN"/>
              </w:rPr>
              <w:t>日09时00分</w:t>
            </w:r>
            <w:r>
              <w:rPr>
                <w:rFonts w:hint="eastAsia"/>
                <w:highlight w:val="none"/>
                <w:lang w:eastAsia="zh-CN"/>
              </w:rPr>
              <w:t>；</w:t>
            </w:r>
          </w:p>
          <w:p>
            <w:pPr>
              <w:pStyle w:val="25"/>
              <w:spacing w:before="111" w:line="216" w:lineRule="auto"/>
              <w:ind w:left="113"/>
              <w:rPr>
                <w:rFonts w:hint="eastAsia"/>
                <w:highlight w:val="none"/>
                <w:lang w:eastAsia="zh-CN"/>
              </w:rPr>
            </w:pPr>
            <w:r>
              <w:rPr>
                <w:rFonts w:hint="eastAsia"/>
                <w:highlight w:val="none"/>
                <w:lang w:eastAsia="zh-CN"/>
              </w:rPr>
              <w:t>开启地点：</w:t>
            </w:r>
            <w:r>
              <w:rPr>
                <w:rFonts w:hint="eastAsia"/>
                <w:b/>
                <w:bCs/>
                <w:spacing w:val="-4"/>
                <w:highlight w:val="none"/>
                <w:lang w:eastAsia="zh-CN"/>
              </w:rPr>
              <w:t>济南市舜华路2000号舜泰广场4号楼4层会议室</w:t>
            </w:r>
            <w:r>
              <w:rPr>
                <w:rFonts w:hint="eastAsia"/>
                <w:b/>
                <w:bCs/>
                <w:highlight w:val="none"/>
                <w:lang w:eastAsia="zh-CN" w:bidi="zh-TW"/>
              </w:rPr>
              <w:t>（如有变动另行通知）</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5.2（4）</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开启程序</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开启顺序：</w:t>
            </w:r>
            <w:r>
              <w:rPr>
                <w:rFonts w:hint="eastAsia" w:hAnsi="宋体" w:cs="宋体"/>
                <w:color w:val="000000"/>
                <w:sz w:val="24"/>
                <w:szCs w:val="24"/>
                <w:lang w:bidi="zh-TW"/>
              </w:rPr>
              <w:t>按响应文件递交顺序。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6.3.1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磋商论次及磋商顺序</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磋商轮次：</w:t>
            </w:r>
          </w:p>
          <w:p>
            <w:pPr>
              <w:pStyle w:val="10"/>
              <w:widowControl/>
              <w:snapToGrid w:val="0"/>
              <w:spacing w:before="78" w:beforeLines="25"/>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rPr>
              <w:t xml:space="preserve"> 本项目不事先确定磋商轮次，磋商小组根据磋商情况确定，并在最后一轮磋商前告知供应商</w:t>
            </w:r>
          </w:p>
          <w:p>
            <w:pPr>
              <w:pStyle w:val="10"/>
              <w:widowControl/>
              <w:snapToGrid w:val="0"/>
              <w:rPr>
                <w:rFonts w:hint="eastAsia" w:hAnsi="宋体" w:cs="宋体"/>
                <w:sz w:val="24"/>
                <w:szCs w:val="24"/>
              </w:rPr>
            </w:pPr>
            <w:r>
              <w:rPr>
                <w:rFonts w:hint="eastAsia" w:hAnsi="宋体" w:cs="宋体"/>
                <w:sz w:val="24"/>
                <w:szCs w:val="24"/>
              </w:rPr>
              <w:t>磋商顺序：按开启顺序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6.3.2</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color w:val="000000"/>
                <w:sz w:val="24"/>
                <w:szCs w:val="24"/>
                <w:lang w:bidi="zh-TW"/>
              </w:rPr>
              <w:t>选择</w:t>
            </w:r>
            <w:r>
              <w:rPr>
                <w:rFonts w:hint="eastAsia" w:hAnsi="宋体" w:cs="宋体"/>
                <w:color w:val="000000"/>
                <w:sz w:val="24"/>
                <w:szCs w:val="24"/>
                <w:lang w:val="en-US" w:eastAsia="zh-CN" w:bidi="zh-TW"/>
              </w:rPr>
              <w:t>磋商</w:t>
            </w:r>
            <w:r>
              <w:rPr>
                <w:rFonts w:hint="eastAsia" w:hAnsi="宋体" w:cs="宋体"/>
                <w:color w:val="000000"/>
                <w:sz w:val="24"/>
                <w:szCs w:val="24"/>
                <w:lang w:bidi="zh-TW"/>
              </w:rPr>
              <w:t>供应商</w:t>
            </w:r>
          </w:p>
        </w:tc>
        <w:tc>
          <w:tcPr>
            <w:tcW w:w="567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hint="eastAsia" w:ascii="宋体" w:hAnsi="宋体" w:cs="宋体"/>
                <w:sz w:val="24"/>
                <w:u w:val="single"/>
              </w:rPr>
            </w:pPr>
            <w:r>
              <w:rPr>
                <w:rFonts w:hint="eastAsia" w:ascii="宋体" w:hAnsi="宋体" w:cs="宋体"/>
                <w:color w:val="000000"/>
                <w:sz w:val="24"/>
                <w:lang w:bidi="zh-TW"/>
              </w:rPr>
              <w:t>预定参加</w:t>
            </w:r>
            <w:r>
              <w:rPr>
                <w:rFonts w:hint="eastAsia" w:ascii="宋体" w:hAnsi="宋体" w:cs="宋体"/>
                <w:color w:val="000000"/>
                <w:sz w:val="24"/>
                <w:lang w:val="en-US" w:eastAsia="zh-CN" w:bidi="zh-TW"/>
              </w:rPr>
              <w:t>磋商</w:t>
            </w:r>
            <w:r>
              <w:rPr>
                <w:rFonts w:hint="eastAsia" w:ascii="宋体" w:hAnsi="宋体" w:cs="宋体"/>
                <w:color w:val="000000"/>
                <w:sz w:val="24"/>
                <w:lang w:bidi="zh-TW"/>
              </w:rPr>
              <w:t>的供应商数量：</w:t>
            </w:r>
            <w:r>
              <w:rPr>
                <w:rFonts w:hint="eastAsia" w:ascii="宋体" w:hAnsi="宋体" w:cs="宋体"/>
                <w:sz w:val="24"/>
                <w:u w:val="single"/>
              </w:rPr>
              <w:t xml:space="preserve"> / </w:t>
            </w:r>
          </w:p>
          <w:p>
            <w:pPr>
              <w:adjustRightInd w:val="0"/>
              <w:snapToGrid w:val="0"/>
              <w:rPr>
                <w:rFonts w:hint="eastAsia" w:ascii="宋体" w:hAnsi="宋体" w:cs="宋体"/>
                <w:sz w:val="24"/>
                <w:u w:val="single"/>
              </w:rPr>
            </w:pPr>
            <w:r>
              <w:rPr>
                <w:rFonts w:hint="eastAsia" w:ascii="宋体" w:hAnsi="宋体" w:cs="宋体"/>
                <w:color w:val="000000"/>
                <w:sz w:val="24"/>
                <w:lang w:bidi="zh-TW"/>
              </w:rPr>
              <w:t>选择方式：</w:t>
            </w:r>
            <w:r>
              <w:rPr>
                <w:rFonts w:hint="eastAsia" w:ascii="宋体" w:hAnsi="宋体" w:cs="宋体"/>
                <w:sz w:val="24"/>
                <w:u w:val="single"/>
              </w:rPr>
              <w:t xml:space="preserve"> / </w:t>
            </w:r>
          </w:p>
          <w:p>
            <w:pPr>
              <w:pStyle w:val="10"/>
              <w:widowControl/>
              <w:snapToGrid w:val="0"/>
              <w:rPr>
                <w:rFonts w:hint="eastAsia" w:hAnsi="宋体" w:cs="宋体"/>
                <w:sz w:val="24"/>
                <w:szCs w:val="24"/>
              </w:rPr>
            </w:pPr>
            <w:r>
              <w:rPr>
                <w:rFonts w:hint="eastAsia" w:hAnsi="宋体" w:cs="宋体"/>
                <w:color w:val="000000"/>
                <w:sz w:val="24"/>
                <w:szCs w:val="24"/>
                <w:lang w:bidi="zh-TW"/>
              </w:rPr>
              <w:t>退还未被选择的供应商的响应保证金的时间：</w:t>
            </w:r>
            <w:r>
              <w:rPr>
                <w:rFonts w:hint="eastAsia" w:hAnsi="宋体" w:cs="宋体"/>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6.3.4</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是否允许未准时参加某一轮次磋商的供应商参加后续磋商采购活动</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rPr>
              <w:t xml:space="preserve">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6.6</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是否公开开启最终报价</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6.7.2</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推荐候选成交</w:t>
            </w:r>
          </w:p>
          <w:p>
            <w:pPr>
              <w:pStyle w:val="10"/>
              <w:widowControl/>
              <w:snapToGrid w:val="0"/>
              <w:jc w:val="center"/>
              <w:rPr>
                <w:rFonts w:hint="eastAsia" w:hAnsi="宋体" w:cs="宋体"/>
                <w:sz w:val="24"/>
                <w:szCs w:val="24"/>
              </w:rPr>
            </w:pPr>
            <w:r>
              <w:rPr>
                <w:rFonts w:hint="eastAsia" w:hAnsi="宋体" w:cs="宋体"/>
                <w:sz w:val="24"/>
                <w:szCs w:val="24"/>
              </w:rPr>
              <w:t>供应商的数量</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bdr w:val="single" w:color="auto" w:sz="4" w:space="0"/>
              </w:rPr>
              <w:t>√</w:t>
            </w:r>
            <w:r>
              <w:rPr>
                <w:rFonts w:hint="eastAsia" w:hAnsi="宋体" w:cs="宋体"/>
                <w:sz w:val="24"/>
                <w:szCs w:val="24"/>
              </w:rPr>
              <w:t xml:space="preserve"> 排序</w:t>
            </w:r>
          </w:p>
          <w:p>
            <w:pPr>
              <w:pStyle w:val="10"/>
              <w:widowControl/>
              <w:snapToGrid w:val="0"/>
              <w:rPr>
                <w:rFonts w:hint="eastAsia" w:hAnsi="宋体" w:cs="宋体"/>
                <w:sz w:val="24"/>
                <w:szCs w:val="24"/>
              </w:rPr>
            </w:pPr>
            <w:r>
              <w:rPr>
                <w:rFonts w:hint="eastAsia" w:hAnsi="宋体" w:cs="宋体"/>
                <w:sz w:val="24"/>
                <w:szCs w:val="24"/>
              </w:rPr>
              <w:t>数量：全部。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7.3</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发布成交公告</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公告媒介：山东钢铁集团有限公司招标采购与拍卖管理信息平台（http://bams.shansteelgroup.com）信息公告，其他应公告的内容：无。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7.5</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b/>
                <w:bCs/>
                <w:sz w:val="24"/>
                <w:szCs w:val="24"/>
              </w:rPr>
            </w:pPr>
            <w:r>
              <w:rPr>
                <w:rFonts w:hint="eastAsia" w:hAnsi="宋体" w:cs="宋体"/>
                <w:sz w:val="24"/>
                <w:szCs w:val="24"/>
              </w:rPr>
              <w:t>履约保证金</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b/>
                <w:bCs/>
                <w:sz w:val="24"/>
                <w:szCs w:val="24"/>
              </w:rPr>
            </w:pPr>
            <w:r>
              <w:rPr>
                <w:rFonts w:hint="eastAsia" w:hAnsi="宋体" w:cs="宋体"/>
                <w:b/>
                <w:bCs/>
                <w:sz w:val="24"/>
                <w:szCs w:val="24"/>
              </w:rPr>
              <w:t>本项目不要求递交履约保证金。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7.6.4</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签约合同价</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8.1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异议渠道</w:t>
            </w:r>
          </w:p>
        </w:tc>
        <w:tc>
          <w:tcPr>
            <w:tcW w:w="5670"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采购人：山东钢铁集团国际贸易有限公司</w:t>
            </w:r>
          </w:p>
          <w:p>
            <w:pPr>
              <w:adjustRightInd w:val="0"/>
              <w:snapToGrid w:val="0"/>
              <w:spacing w:line="240" w:lineRule="auto"/>
              <w:jc w:val="both"/>
              <w:rPr>
                <w:rFonts w:hint="eastAsia" w:ascii="宋体" w:hAnsi="宋体" w:cs="宋体"/>
                <w:sz w:val="24"/>
                <w:szCs w:val="24"/>
                <w:highlight w:val="none"/>
              </w:rPr>
            </w:pPr>
            <w:r>
              <w:rPr>
                <w:rFonts w:hint="eastAsia" w:ascii="宋体" w:hAnsi="宋体" w:cs="宋体"/>
                <w:sz w:val="24"/>
                <w:szCs w:val="24"/>
                <w:highlight w:val="none"/>
              </w:rPr>
              <w:t>地址：济南市舜华路2000号舜泰广场4号楼</w:t>
            </w:r>
          </w:p>
          <w:p>
            <w:pPr>
              <w:adjustRightInd w:val="0"/>
              <w:snapToGrid w:val="0"/>
              <w:spacing w:line="240" w:lineRule="auto"/>
              <w:jc w:val="both"/>
              <w:rPr>
                <w:rFonts w:hint="eastAsia" w:hAnsi="宋体" w:cs="宋体"/>
                <w:kern w:val="0"/>
                <w:sz w:val="24"/>
                <w:szCs w:val="20"/>
                <w:highlight w:val="none"/>
              </w:rPr>
            </w:pPr>
            <w:r>
              <w:rPr>
                <w:rFonts w:hint="eastAsia" w:hAnsi="宋体" w:cs="宋体"/>
                <w:kern w:val="0"/>
                <w:sz w:val="24"/>
                <w:szCs w:val="20"/>
                <w:highlight w:val="none"/>
              </w:rPr>
              <w:t xml:space="preserve">联系人：张女士、赵先生 </w:t>
            </w:r>
          </w:p>
          <w:p>
            <w:pPr>
              <w:adjustRightInd w:val="0"/>
              <w:snapToGrid w:val="0"/>
              <w:spacing w:line="240" w:lineRule="auto"/>
              <w:jc w:val="both"/>
              <w:rPr>
                <w:rFonts w:hint="eastAsia" w:ascii="宋体" w:hAnsi="宋体" w:cs="宋体"/>
                <w:color w:val="000000"/>
                <w:kern w:val="0"/>
                <w:sz w:val="24"/>
                <w:szCs w:val="24"/>
                <w:lang w:bidi="zh-TW"/>
              </w:rPr>
            </w:pPr>
            <w:r>
              <w:rPr>
                <w:rFonts w:hint="eastAsia" w:ascii="宋体" w:hAnsi="宋体" w:cs="宋体"/>
                <w:sz w:val="24"/>
                <w:szCs w:val="24"/>
                <w:highlight w:val="none"/>
              </w:rPr>
              <w:t>电子邮箱：</w:t>
            </w:r>
            <w:r>
              <w:rPr>
                <w:rFonts w:hint="eastAsia" w:hAnsi="宋体" w:cs="宋体"/>
                <w:sz w:val="24"/>
                <w:szCs w:val="24"/>
                <w:highlight w:val="none"/>
              </w:rPr>
              <w:t>s55015@shansteelgroup.com。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10.3</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需要补充的其他内容</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sz w:val="24"/>
                <w:szCs w:val="24"/>
              </w:rPr>
            </w:pP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10.3.1</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同义词语</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color w:val="000000"/>
                <w:kern w:val="0"/>
                <w:sz w:val="24"/>
                <w:szCs w:val="24"/>
                <w:lang w:bidi="zh-TW"/>
              </w:rPr>
            </w:pPr>
            <w:r>
              <w:rPr>
                <w:rFonts w:hint="eastAsia" w:hAnsi="宋体" w:cs="宋体"/>
                <w:color w:val="000000"/>
                <w:kern w:val="0"/>
                <w:sz w:val="24"/>
                <w:szCs w:val="24"/>
                <w:lang w:bidi="zh-TW"/>
              </w:rPr>
              <w:t>构成采购文件组成部分的 “合同条款及格式”、“采购需求”等章节中出现的措辞“发包人”和“承包人”，在磋商阶段应当分别按“采购人”和“供应商”，进行理解。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52" w:type="dxa"/>
            <w:tcBorders>
              <w:top w:val="single" w:color="auto" w:sz="4" w:space="0"/>
              <w:left w:val="double" w:color="auto" w:sz="4" w:space="0"/>
              <w:bottom w:val="sing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10.3.2</w:t>
            </w:r>
          </w:p>
        </w:tc>
        <w:tc>
          <w:tcPr>
            <w:tcW w:w="2730" w:type="dxa"/>
            <w:tcBorders>
              <w:top w:val="single" w:color="auto" w:sz="4" w:space="0"/>
              <w:left w:val="single" w:color="auto" w:sz="4" w:space="0"/>
              <w:bottom w:val="sing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公章使用</w:t>
            </w:r>
          </w:p>
        </w:tc>
        <w:tc>
          <w:tcPr>
            <w:tcW w:w="5670" w:type="dxa"/>
            <w:tcBorders>
              <w:top w:val="single" w:color="auto" w:sz="4" w:space="0"/>
              <w:left w:val="single" w:color="auto" w:sz="4" w:space="0"/>
              <w:bottom w:val="single" w:color="auto" w:sz="4" w:space="0"/>
              <w:right w:val="double" w:color="auto" w:sz="4" w:space="0"/>
            </w:tcBorders>
            <w:vAlign w:val="center"/>
          </w:tcPr>
          <w:p>
            <w:pPr>
              <w:pStyle w:val="10"/>
              <w:widowControl/>
              <w:snapToGrid w:val="0"/>
              <w:rPr>
                <w:rFonts w:hint="eastAsia" w:hAnsi="宋体" w:cs="宋体"/>
                <w:color w:val="000000"/>
                <w:kern w:val="0"/>
                <w:sz w:val="24"/>
                <w:szCs w:val="24"/>
                <w:lang w:bidi="zh-TW"/>
              </w:rPr>
            </w:pPr>
            <w:r>
              <w:rPr>
                <w:rFonts w:hint="eastAsia" w:hAnsi="宋体" w:cs="宋体"/>
                <w:color w:val="000000"/>
                <w:kern w:val="0"/>
                <w:sz w:val="24"/>
                <w:szCs w:val="24"/>
                <w:lang w:bidi="zh-TW"/>
              </w:rPr>
              <w:t>供应商应认真分析采购文件（含响应文件格式），要求加盖供应商单位公章，不得使用专用章。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jc w:val="center"/>
        </w:trPr>
        <w:tc>
          <w:tcPr>
            <w:tcW w:w="1352" w:type="dxa"/>
            <w:tcBorders>
              <w:top w:val="single" w:color="auto" w:sz="4" w:space="0"/>
              <w:left w:val="double" w:color="auto" w:sz="4" w:space="0"/>
              <w:bottom w:val="double" w:color="auto" w:sz="4" w:space="0"/>
              <w:right w:val="single" w:color="auto" w:sz="4" w:space="0"/>
            </w:tcBorders>
            <w:vAlign w:val="center"/>
          </w:tcPr>
          <w:p>
            <w:pPr>
              <w:pStyle w:val="10"/>
              <w:widowControl/>
              <w:snapToGrid w:val="0"/>
              <w:spacing w:line="360" w:lineRule="auto"/>
              <w:jc w:val="center"/>
              <w:rPr>
                <w:rFonts w:hint="eastAsia" w:hAnsi="宋体" w:cs="宋体"/>
                <w:sz w:val="24"/>
                <w:szCs w:val="24"/>
              </w:rPr>
            </w:pPr>
            <w:r>
              <w:rPr>
                <w:rFonts w:hint="eastAsia" w:hAnsi="宋体" w:cs="宋体"/>
                <w:sz w:val="24"/>
                <w:szCs w:val="24"/>
              </w:rPr>
              <w:t>10.3.3</w:t>
            </w:r>
          </w:p>
        </w:tc>
        <w:tc>
          <w:tcPr>
            <w:tcW w:w="2730" w:type="dxa"/>
            <w:tcBorders>
              <w:top w:val="single" w:color="auto" w:sz="4" w:space="0"/>
              <w:left w:val="single" w:color="auto" w:sz="4" w:space="0"/>
              <w:bottom w:val="double" w:color="auto" w:sz="4" w:space="0"/>
              <w:right w:val="single" w:color="auto" w:sz="4" w:space="0"/>
            </w:tcBorders>
            <w:vAlign w:val="center"/>
          </w:tcPr>
          <w:p>
            <w:pPr>
              <w:pStyle w:val="10"/>
              <w:widowControl/>
              <w:snapToGrid w:val="0"/>
              <w:jc w:val="center"/>
              <w:rPr>
                <w:rFonts w:hint="eastAsia" w:hAnsi="宋体" w:cs="宋体"/>
                <w:sz w:val="24"/>
                <w:szCs w:val="24"/>
              </w:rPr>
            </w:pPr>
            <w:r>
              <w:rPr>
                <w:rFonts w:hint="eastAsia" w:hAnsi="宋体" w:cs="宋体"/>
                <w:sz w:val="24"/>
                <w:szCs w:val="24"/>
              </w:rPr>
              <w:t>采购解释</w:t>
            </w:r>
          </w:p>
        </w:tc>
        <w:tc>
          <w:tcPr>
            <w:tcW w:w="5670" w:type="dxa"/>
            <w:tcBorders>
              <w:top w:val="single" w:color="auto" w:sz="4" w:space="0"/>
              <w:left w:val="single" w:color="auto" w:sz="4" w:space="0"/>
              <w:bottom w:val="double" w:color="auto" w:sz="4" w:space="0"/>
              <w:right w:val="double" w:color="auto" w:sz="4" w:space="0"/>
            </w:tcBorders>
            <w:vAlign w:val="center"/>
          </w:tcPr>
          <w:p>
            <w:pPr>
              <w:pStyle w:val="10"/>
              <w:widowControl/>
              <w:snapToGrid w:val="0"/>
              <w:rPr>
                <w:rFonts w:hint="eastAsia" w:hAnsi="宋体" w:cs="宋体"/>
                <w:color w:val="000000"/>
                <w:kern w:val="0"/>
                <w:sz w:val="24"/>
                <w:szCs w:val="24"/>
                <w:lang w:bidi="zh-TW"/>
              </w:rPr>
            </w:pPr>
            <w:r>
              <w:rPr>
                <w:rFonts w:hint="eastAsia" w:hAnsi="宋体" w:cs="宋体"/>
                <w:color w:val="000000"/>
                <w:kern w:val="0"/>
                <w:sz w:val="24"/>
                <w:szCs w:val="24"/>
                <w:lang w:bidi="zh-TW"/>
              </w:rPr>
              <w:t>构成本采购文件的各个组成部分应互为解释，互为说明；如有不明确或不一致，构成合同文件组成内容的，以合同文件约定内容为准，且以合同条款约定的合同文件优先顺序解释；除采购文件中有特别规定外，仅适用于采购阶段的规定，按照公告、供应商须知、评审办法、响应文件格式的先后顺序解释；同一组文件中就同一事项的规定或约定不一致的，以编排顺序在后者为准；同一组成文件不同版本之间有不一致的，已形成时间在后者为准。按本款前述规定仍不能形成结论的，由采购人负责解释。</w:t>
            </w:r>
          </w:p>
        </w:tc>
      </w:tr>
    </w:tbl>
    <w:p>
      <w:pPr>
        <w:rPr>
          <w:rFonts w:hint="eastAsia" w:ascii="宋体" w:hAnsi="宋体" w:cs="宋体"/>
          <w:kern w:val="0"/>
          <w:sz w:val="24"/>
          <w:szCs w:val="20"/>
        </w:rPr>
        <w:sectPr>
          <w:pgSz w:w="11907" w:h="16839"/>
          <w:pgMar w:top="1803" w:right="1440" w:bottom="1803" w:left="1440" w:header="851" w:footer="737" w:gutter="0"/>
          <w:cols w:space="425" w:num="1"/>
          <w:docGrid w:type="linesAndChars" w:linePitch="312" w:charSpace="0"/>
        </w:sectPr>
      </w:pPr>
    </w:p>
    <w:p>
      <w:pPr>
        <w:pStyle w:val="10"/>
        <w:widowControl/>
        <w:snapToGrid w:val="0"/>
        <w:spacing w:before="156" w:beforeLines="50" w:line="360" w:lineRule="auto"/>
        <w:jc w:val="center"/>
        <w:rPr>
          <w:rFonts w:hint="eastAsia" w:hAnsi="宋体" w:cs="宋体"/>
          <w:b/>
          <w:sz w:val="30"/>
          <w:szCs w:val="30"/>
        </w:rPr>
      </w:pPr>
      <w:r>
        <w:rPr>
          <w:rFonts w:hint="eastAsia" w:hAnsi="宋体" w:cs="宋体"/>
          <w:b/>
          <w:sz w:val="30"/>
          <w:szCs w:val="30"/>
        </w:rPr>
        <w:t>供应商须知</w:t>
      </w:r>
    </w:p>
    <w:p>
      <w:pPr>
        <w:adjustRightInd w:val="0"/>
        <w:snapToGrid w:val="0"/>
        <w:rPr>
          <w:rFonts w:hint="eastAsia" w:ascii="宋体" w:hAnsi="宋体" w:cs="宋体"/>
          <w:b/>
          <w:color w:val="000000"/>
          <w:spacing w:val="10"/>
          <w:sz w:val="28"/>
          <w:szCs w:val="28"/>
        </w:rPr>
      </w:pPr>
      <w:r>
        <w:rPr>
          <w:rFonts w:hint="eastAsia" w:ascii="宋体" w:hAnsi="宋体" w:cs="宋体"/>
          <w:b/>
          <w:color w:val="000000"/>
          <w:spacing w:val="10"/>
          <w:kern w:val="0"/>
          <w:sz w:val="28"/>
          <w:szCs w:val="28"/>
        </w:rPr>
        <w:t>1. 总则</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1.1 采购方式</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本项目采用竞争性磋商采购方式。磋商小组与响应采购的供应商依次分别进行的一轮或多轮交流谈判并对供应商递交的响应文件进行评审，采购人根据磋商小组最终磋商结果及其评审结论，综合审定，选择确定成交供应商。</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1.2 采购项目概况和供应商资格要求</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采购项目概况和供应商资格要求见第一章“磋商采购公告”。</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1.3 费用承担</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供应商准备和参加磋商采购活动所发生的各种费用由供应商自行承担。</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1.4 保密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参加采购活动的各方应对采购文件和响应文件中的商业和技术等秘密保密，否则应承担相应法律责任。</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1.5 语言文字</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采购文件和响应文件使用的语言文字为中文。专业术语使用外文的，应附有中文注释。</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1.6 计量单位</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所有计量均采用中华人民共和国法定计量单位。</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1.7 踏勘现场</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1.7.1 本项目不组织供应商</w:t>
      </w:r>
      <w:r>
        <w:rPr>
          <w:rFonts w:hint="eastAsia" w:ascii="宋体" w:hAnsi="宋体" w:cs="宋体"/>
          <w:color w:val="000000"/>
          <w:spacing w:val="-2"/>
          <w:kern w:val="0"/>
          <w:sz w:val="24"/>
          <w:szCs w:val="20"/>
        </w:rPr>
        <w:t>踏勘现场</w:t>
      </w:r>
      <w:r>
        <w:rPr>
          <w:rFonts w:hint="eastAsia" w:ascii="宋体" w:hAnsi="宋体" w:cs="宋体"/>
          <w:color w:val="000000"/>
          <w:kern w:val="0"/>
          <w:sz w:val="24"/>
          <w:szCs w:val="20"/>
        </w:rPr>
        <w:t>。</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1.8 磋商采购预备会</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供应商须知前附表规定召开磋商釆购预备会的，釆购人按供应商须知前附表规定的时间和地点召开磋商采购预备会。</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1.9 分包</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供应商应根据供应商须知前附表的规定，不得分包、转包。</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1.10 响应和偏差</w:t>
      </w:r>
    </w:p>
    <w:p>
      <w:pPr>
        <w:pStyle w:val="31"/>
        <w:spacing w:beforeLines="0"/>
        <w:ind w:firstLine="316" w:firstLineChars="132"/>
        <w:rPr>
          <w:rFonts w:hint="eastAsia" w:cs="宋体"/>
          <w:kern w:val="0"/>
          <w:sz w:val="24"/>
          <w:szCs w:val="20"/>
        </w:rPr>
      </w:pPr>
      <w:bookmarkStart w:id="16" w:name="_Toc20002"/>
      <w:r>
        <w:rPr>
          <w:rFonts w:hint="eastAsia" w:cs="宋体"/>
          <w:kern w:val="0"/>
          <w:sz w:val="24"/>
          <w:szCs w:val="20"/>
        </w:rPr>
        <w:t xml:space="preserve">1.10.1 </w:t>
      </w:r>
      <w:r>
        <w:rPr>
          <w:rFonts w:hint="eastAsia" w:cs="宋体"/>
          <w:kern w:val="0"/>
          <w:sz w:val="24"/>
          <w:szCs w:val="20"/>
          <w:lang w:bidi="ar"/>
        </w:rPr>
        <w:t>响应文件偏离磋商文件要求，视为响应文件存在偏差。偏差包括重大偏差和细微偏差。</w:t>
      </w:r>
      <w:r>
        <w:rPr>
          <w:rFonts w:hint="eastAsia" w:cs="宋体"/>
          <w:kern w:val="0"/>
          <w:sz w:val="24"/>
          <w:szCs w:val="20"/>
        </w:rPr>
        <w:t>供应商响应文件应当对采购需求和合同条款中的关键条款（</w:t>
      </w:r>
      <w:r>
        <w:rPr>
          <w:rFonts w:hint="eastAsia" w:cs="宋体"/>
          <w:kern w:val="0"/>
          <w:sz w:val="24"/>
          <w:szCs w:val="20"/>
          <w:lang w:bidi="ar"/>
        </w:rPr>
        <w:t>实质性要求和条件</w:t>
      </w:r>
      <w:r>
        <w:rPr>
          <w:rFonts w:hint="eastAsia" w:cs="宋体"/>
          <w:kern w:val="0"/>
          <w:sz w:val="24"/>
          <w:szCs w:val="20"/>
        </w:rPr>
        <w:t>）作出满足性或更有利于采购人的响应，如果对采购需求和合同草案中的关键条款（</w:t>
      </w:r>
      <w:r>
        <w:rPr>
          <w:rFonts w:hint="eastAsia" w:cs="宋体"/>
          <w:kern w:val="0"/>
          <w:sz w:val="24"/>
          <w:szCs w:val="20"/>
          <w:lang w:bidi="ar"/>
        </w:rPr>
        <w:t>实质性要求和条件</w:t>
      </w:r>
      <w:r>
        <w:rPr>
          <w:rFonts w:hint="eastAsia" w:cs="宋体"/>
          <w:kern w:val="0"/>
          <w:sz w:val="24"/>
          <w:szCs w:val="20"/>
        </w:rPr>
        <w:t>）有偏差，供应商须列明在偏差表里并说明，未列明的采购人视为供应商完全响应。如列出的偏差条款被评委或采购人认定为重大偏差的，供应商的响应文件将被视为无效。</w:t>
      </w:r>
      <w:bookmarkEnd w:id="16"/>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1.10.2 本项目不允许供应商对非关键条款偏差，如响应文件对对非关键条款存在的偏差将被视为无效。</w:t>
      </w:r>
    </w:p>
    <w:p>
      <w:pPr>
        <w:adjustRightInd w:val="0"/>
        <w:snapToGrid w:val="0"/>
        <w:rPr>
          <w:rFonts w:hint="eastAsia" w:ascii="宋体" w:hAnsi="宋体" w:cs="宋体"/>
          <w:b/>
          <w:color w:val="000000"/>
          <w:spacing w:val="10"/>
          <w:sz w:val="28"/>
          <w:szCs w:val="28"/>
        </w:rPr>
      </w:pPr>
      <w:r>
        <w:rPr>
          <w:rFonts w:hint="eastAsia" w:ascii="宋体" w:hAnsi="宋体" w:cs="宋体"/>
          <w:b/>
          <w:color w:val="000000"/>
          <w:spacing w:val="10"/>
          <w:kern w:val="0"/>
          <w:sz w:val="28"/>
          <w:szCs w:val="28"/>
        </w:rPr>
        <w:t>2. 采购文件</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2.1 采购文件组成</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本采购文件包括：</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（1）磋商采购公告；</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（2）采购需求；</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（3）供应商须知；</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（4）评审办法；</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（5）合同条款及格式；</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（6）响应文件格式；</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（7）其他：采购人依照本章规定，对采购文件所作的澄清、修改构成采购文件的组成部分。</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2.2 采购文件的澄清和修改</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2.2.1 供应商应仔细阅读和检查采购文件的全部内容。如发现缺页或附件不全，应及时向采购人提出，以便补齐。如有疑问，应在供应商须知前附表规定的时间前，以书面形式要求采购人对采购文件予以澄清。</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2.2.2 采购人可根据供应商的要求或主动对采购文件进行澄清或修改。澄清或修改的内容以补充文件的形式发给所有购买采购文件的供应商。采购人可视具体情况在补充文件中通知供应商推迟递交响应文件的截止时间。</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2.2.3 供应商在收到补充文件后，应按供应商须知前附表规定的时间和方式通知采购人，确认已收到该补充文件。</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2.2.4 除非确有必要答复，采购人有权拒绝回复供应商在本章第2.2.1项规定的时间后提出的任何澄清要求。</w:t>
      </w:r>
    </w:p>
    <w:p>
      <w:pPr>
        <w:adjustRightInd w:val="0"/>
        <w:snapToGrid w:val="0"/>
        <w:rPr>
          <w:rFonts w:hint="eastAsia" w:ascii="宋体" w:hAnsi="宋体" w:cs="宋体"/>
          <w:b/>
          <w:color w:val="000000"/>
          <w:spacing w:val="10"/>
          <w:sz w:val="28"/>
          <w:szCs w:val="28"/>
        </w:rPr>
      </w:pPr>
      <w:r>
        <w:rPr>
          <w:rFonts w:hint="eastAsia" w:ascii="宋体" w:hAnsi="宋体" w:cs="宋体"/>
          <w:b/>
          <w:color w:val="000000"/>
          <w:spacing w:val="10"/>
          <w:kern w:val="0"/>
          <w:sz w:val="28"/>
          <w:szCs w:val="28"/>
        </w:rPr>
        <w:t>3. 响应文件</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3.1 响应文件的组成</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3.1.1 响应文件应包括下列内容：</w:t>
      </w:r>
    </w:p>
    <w:p>
      <w:pPr>
        <w:adjustRightInd w:val="0"/>
        <w:snapToGrid w:val="0"/>
        <w:ind w:left="1092" w:leftChars="200" w:hanging="672" w:hangingChars="280"/>
        <w:rPr>
          <w:rFonts w:hint="eastAsia" w:ascii="宋体" w:hAnsi="宋体" w:cs="宋体"/>
          <w:color w:val="000000"/>
          <w:kern w:val="0"/>
          <w:sz w:val="24"/>
          <w:szCs w:val="20"/>
        </w:rPr>
      </w:pPr>
      <w:r>
        <w:rPr>
          <w:rFonts w:hint="eastAsia" w:ascii="宋体" w:hAnsi="宋体" w:cs="宋体"/>
          <w:color w:val="000000"/>
          <w:kern w:val="0"/>
          <w:sz w:val="24"/>
          <w:szCs w:val="20"/>
        </w:rPr>
        <w:t>（1） 响应函；</w:t>
      </w:r>
    </w:p>
    <w:p>
      <w:pPr>
        <w:adjustRightInd w:val="0"/>
        <w:snapToGrid w:val="0"/>
        <w:ind w:left="1092" w:leftChars="200" w:hanging="672" w:hangingChars="280"/>
        <w:rPr>
          <w:rFonts w:hint="eastAsia" w:ascii="宋体" w:hAnsi="宋体" w:cs="宋体"/>
          <w:color w:val="000000"/>
          <w:kern w:val="0"/>
          <w:sz w:val="24"/>
          <w:szCs w:val="20"/>
        </w:rPr>
      </w:pPr>
      <w:r>
        <w:rPr>
          <w:rFonts w:hint="eastAsia" w:ascii="宋体" w:hAnsi="宋体" w:cs="宋体"/>
          <w:color w:val="000000"/>
          <w:kern w:val="0"/>
          <w:sz w:val="24"/>
          <w:szCs w:val="20"/>
        </w:rPr>
        <w:t>（2） 承诺函；</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（3） 法定代表人身份证明或附有法定代表人身份证明的授权委托书；</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（4） 响应保证金；</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（5） 商务和技术偏差表；</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（6） 报价表；</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（7） 资格审查资料；</w:t>
      </w:r>
    </w:p>
    <w:p>
      <w:pPr>
        <w:adjustRightInd w:val="0"/>
        <w:snapToGrid w:val="0"/>
        <w:ind w:left="1092" w:leftChars="200" w:hanging="672" w:hangingChars="280"/>
        <w:rPr>
          <w:rFonts w:hint="eastAsia" w:ascii="宋体" w:hAnsi="宋体" w:cs="宋体"/>
          <w:color w:val="000000"/>
          <w:kern w:val="0"/>
          <w:sz w:val="24"/>
          <w:szCs w:val="20"/>
        </w:rPr>
      </w:pPr>
      <w:r>
        <w:rPr>
          <w:rFonts w:hint="eastAsia" w:ascii="宋体" w:hAnsi="宋体" w:cs="宋体"/>
          <w:color w:val="000000"/>
          <w:kern w:val="0"/>
          <w:sz w:val="24"/>
          <w:szCs w:val="20"/>
        </w:rPr>
        <w:t>（8） 响应方案；</w:t>
      </w:r>
    </w:p>
    <w:p>
      <w:pPr>
        <w:adjustRightInd w:val="0"/>
        <w:snapToGrid w:val="0"/>
        <w:ind w:left="1092" w:leftChars="200" w:hanging="672" w:hangingChars="280"/>
        <w:rPr>
          <w:rFonts w:hint="eastAsia" w:ascii="宋体" w:hAnsi="宋体" w:cs="宋体"/>
          <w:color w:val="000000"/>
          <w:kern w:val="0"/>
          <w:sz w:val="24"/>
          <w:szCs w:val="20"/>
        </w:rPr>
      </w:pPr>
      <w:r>
        <w:rPr>
          <w:rFonts w:hint="eastAsia" w:ascii="宋体" w:hAnsi="宋体" w:cs="宋体"/>
          <w:color w:val="000000"/>
          <w:kern w:val="0"/>
          <w:sz w:val="24"/>
          <w:szCs w:val="20"/>
        </w:rPr>
        <w:t>（9） 其他：供应商在磋商和评审过程中作出的符合采购文件要求的澄清、说明和补正、承诺、最终报价表等，构成响应文件的组成部分。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3.1.2 供应商的法定代表人（单位负责人）亲自签署响应文件、亲自参加磋商的，响应文件不包括第</w:t>
      </w:r>
      <w:r>
        <w:rPr>
          <w:rFonts w:hint="eastAsia" w:ascii="宋体" w:hAnsi="宋体" w:cs="宋体"/>
          <w:color w:val="000000"/>
          <w:spacing w:val="-4"/>
          <w:kern w:val="0"/>
          <w:sz w:val="24"/>
          <w:szCs w:val="20"/>
        </w:rPr>
        <w:t>3.1.1（2）</w:t>
      </w:r>
      <w:r>
        <w:rPr>
          <w:rFonts w:hint="eastAsia" w:ascii="宋体" w:hAnsi="宋体" w:cs="宋体"/>
          <w:color w:val="000000"/>
          <w:kern w:val="0"/>
          <w:sz w:val="24"/>
          <w:szCs w:val="20"/>
        </w:rPr>
        <w:t>目所指的授权委托书；授权代理人参加磋商的需同时附有法定代表人身份证明的授权委托书。供应商须知前附表未要求供应商递交响应保证金的，响应文件不包括第</w:t>
      </w:r>
      <w:r>
        <w:rPr>
          <w:rFonts w:hint="eastAsia" w:ascii="宋体" w:hAnsi="宋体" w:cs="宋体"/>
          <w:color w:val="000000"/>
          <w:spacing w:val="-4"/>
          <w:kern w:val="0"/>
          <w:sz w:val="24"/>
          <w:szCs w:val="20"/>
        </w:rPr>
        <w:t>3.1.1（4）</w:t>
      </w:r>
      <w:r>
        <w:rPr>
          <w:rFonts w:hint="eastAsia" w:ascii="宋体" w:hAnsi="宋体" w:cs="宋体"/>
          <w:color w:val="000000"/>
          <w:kern w:val="0"/>
          <w:sz w:val="24"/>
          <w:szCs w:val="20"/>
        </w:rPr>
        <w:t>目所指的响应保证金。</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3.2 报价</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3.2.1 供应商应按采购文件提供的格式（见第六章“响应文件格式”）在响应函和报价表中进行报价。响应函中报价应为包含国家规定的增值税在内的含税价格，同时应列明增值税税率和增值税税额。采购人将根据项目情况</w:t>
      </w:r>
      <w:r>
        <w:rPr>
          <w:rFonts w:hint="eastAsia" w:ascii="宋体" w:hAnsi="宋体" w:cs="宋体"/>
          <w:kern w:val="0"/>
          <w:sz w:val="24"/>
          <w:szCs w:val="20"/>
        </w:rPr>
        <w:t>，在第四章“评审办法”第3.1.1项中选择按照含税价格或不含税价格对供应商进行价格评审。</w:t>
      </w:r>
    </w:p>
    <w:p>
      <w:pPr>
        <w:adjustRightInd w:val="0"/>
        <w:snapToGrid w:val="0"/>
        <w:ind w:firstLine="480" w:firstLineChars="200"/>
        <w:rPr>
          <w:rFonts w:hint="eastAsia" w:ascii="宋体" w:hAnsi="宋体" w:cs="宋体"/>
          <w:kern w:val="0"/>
          <w:sz w:val="24"/>
          <w:szCs w:val="20"/>
        </w:rPr>
      </w:pPr>
      <w:r>
        <w:rPr>
          <w:rFonts w:hint="eastAsia" w:ascii="宋体" w:hAnsi="宋体" w:cs="宋体"/>
          <w:kern w:val="0"/>
          <w:sz w:val="24"/>
          <w:szCs w:val="20"/>
        </w:rPr>
        <w:t>3.2.2 供应商应充分了解采购项目的总体情况以及影响报价的其它要素，报价应为包含国家规定的增值税在内的含税价格，同时应列明不含税价格和增值税税额。响应供应商应报价采用总价包干方式。响应供应商的谈判总报价为完成竞争性谈判采购文件及合同条款所规定的工作内容的各项费用，包括但不限于：人工费、材料费、差旅费、食宿交通费、印刷费、资料费、管理费、利润、税金、包干预备费、政策性文件规定及竞争性谈判采购文件、合同包含的所有风险（包括项目实施期间物价上涨、政策性调整等因素）、责任等其它一切隐含及不可预见的费用。成交供应商不得以采购需求中未具体列出为由拒绝承担相关费用。</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3.2.3 采购人设有最高限价，供应商的报价不得超过最高限价。为了防止本项目供应商围标、串标、恶意报价，本项目需要设定最高限价。</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3.2.4 报价的其他要求见供应商须知前附表、第二章采购需求相关内容。</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3.3 响应文件有效期</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3.3.1 除供应商须知前附表另有规定外，响应文件有效期应为90日，从采购文件规定的递交响应文件的截止时间开始计算。</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3.3.2 出现特殊情况需要延长响应文件有效期的，采购人以书面形式通知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3.4 响应保证金</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3.4.1 供应商须知前附表规定要求递交响应保证金的，供应商在递交响应文件的同时，应按供应商须知前附表规定的金额、形式和采购文件提供的格式（见第七章“响应文件格式”）递交响应保证金，并作为其响应文件的组成部分。供应商不按要求递交响应保证金的，其响应文件将被视为无效。</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3.4.2 除供应商须知前附表另有规定外，采购人将在发出成交通知书后10个工作日内，经供应商申请后，向</w:t>
      </w:r>
      <w:r>
        <w:rPr>
          <w:rFonts w:hint="eastAsia" w:ascii="宋体" w:hAnsi="宋体" w:cs="宋体"/>
          <w:color w:val="000000"/>
          <w:kern w:val="0"/>
          <w:sz w:val="24"/>
          <w:szCs w:val="20"/>
          <w:lang w:val="en-US" w:eastAsia="zh-CN"/>
        </w:rPr>
        <w:t>其</w:t>
      </w:r>
      <w:r>
        <w:rPr>
          <w:rFonts w:hint="eastAsia" w:ascii="宋体" w:hAnsi="宋体" w:cs="宋体"/>
          <w:color w:val="000000"/>
          <w:kern w:val="0"/>
          <w:sz w:val="24"/>
          <w:szCs w:val="20"/>
        </w:rPr>
        <w:t>原额退还响应保证金</w:t>
      </w:r>
      <w:r>
        <w:rPr>
          <w:rFonts w:hint="eastAsia" w:ascii="宋体" w:hAnsi="宋体" w:cs="宋体"/>
          <w:color w:val="000000"/>
          <w:kern w:val="0"/>
          <w:sz w:val="24"/>
          <w:szCs w:val="20"/>
          <w:lang w:eastAsia="zh-CN"/>
        </w:rPr>
        <w:t>。</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3.4.3 有下列情形之一的，响应保证金将不予以退还，给采购人造成损失的，还应予以赔偿：</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（1）供应商在响应文件有效期内撤销响应文件；</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（2）供应商在响应文件中提供虚假材料或虚假承诺的；</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 xml:space="preserve">（3）成交供应商在收到成交通知书后，无正当理由放弃成交资格的，无正当理由不与采购人订立合同，在签订合同时向采购人提出附加条件，或者不按照采购文件要求递交履约保证金，或私自转让、分包项目以及拒绝履行合同义务的； </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（4）供应商与采购人、其他供应商恶意串通的；</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（5）采购文件规定的不予退还响应保证金的其他情形。</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3.5 资格审查资料</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3.5.1供应商应提供供应商须知前附表3.5（1）～3.5（8）中规定的资格要求及相关审查证明资料，以证明其满足第一章“磋商采购公告”中对供应商的各项资格要求。</w:t>
      </w:r>
    </w:p>
    <w:p>
      <w:pPr>
        <w:adjustRightInd w:val="0"/>
        <w:snapToGrid w:val="0"/>
        <w:ind w:firstLine="480" w:firstLineChars="200"/>
        <w:rPr>
          <w:rFonts w:hint="eastAsia" w:ascii="宋体" w:hAnsi="宋体" w:cs="宋体"/>
          <w:kern w:val="0"/>
          <w:sz w:val="24"/>
          <w:szCs w:val="20"/>
        </w:rPr>
      </w:pPr>
      <w:r>
        <w:rPr>
          <w:rFonts w:hint="eastAsia" w:ascii="宋体" w:hAnsi="宋体" w:cs="宋体"/>
          <w:kern w:val="0"/>
          <w:sz w:val="24"/>
          <w:szCs w:val="20"/>
        </w:rPr>
        <w:t>3.5.2 拒绝下述供应商参加本次采购活动：</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（1）供应商及其服务人员与采购人存在利害关系且可能影响采购活动公正性；</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（2）与本采购项目的其他供应商为同一个单位负责人；</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（3）与本采购项目的其他供应商存在控股、管理关系；</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（4）被依法暂停或者取消投标资格；</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（5）财产被重组、接管、查封、扣押或冻结的；</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（6）被山东钢铁集团国际贸易有限公司及权属单位列入合作异常名录且在影响期之内的；</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7）在近三年内受到主管部门行政处罚丧失执业资质或限制执业，从事省国资委及省管企业审计业务时，所出具报告未出现不合格或重大差错（以相关行业主管部门的行政处罚决定或司法机关出具的有关法律文书为准）；</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（8）被工商行政管理机关在</w:t>
      </w:r>
      <w:r>
        <w:rPr>
          <w:rFonts w:hint="eastAsia" w:ascii="宋体" w:hAnsi="宋体" w:cs="宋体"/>
          <w:color w:val="000000"/>
          <w:kern w:val="0"/>
          <w:sz w:val="24"/>
          <w:szCs w:val="20"/>
        </w:rPr>
        <w:fldChar w:fldCharType="begin"/>
      </w:r>
      <w:r>
        <w:rPr>
          <w:rFonts w:hint="eastAsia" w:ascii="宋体" w:hAnsi="宋体" w:cs="宋体"/>
          <w:color w:val="000000"/>
          <w:kern w:val="0"/>
          <w:sz w:val="24"/>
          <w:szCs w:val="20"/>
        </w:rPr>
        <w:instrText xml:space="preserve"> HYPERLINK "https://www.so.com/link?m=ahK29UiLMzM1F%2FfSeGG5yjbMD%2FKH3wNo6U5dxEE2D85u%2FwY8IV1rPutXOxive%2BjZ9WUrjnqFH8ke0CnHAclrXOW4qzpKT5T0XRfqdMBff9c%2FbjFFuGgut0w7aMFMRbIUZd2ehyyVqNjKUYrNLxQ1At%2FnlKCEYbkaTW5RtyU7a9gsvL4mVZyQbJq9uJKOZYKqvnMZPR%2FWG%2BaUTIhwKtkWnuZX%2BjTJTnJwrxb%2BLo%2F55VOgYbx3O%2FSoAwyBuNQd4LZ62jV%2F0mpSeUubYw2aW7STpblf053F%2B9IZigy6E6Gtt8660S6kW5KBFfypcAf2iHP1n" \t "_blank" </w:instrText>
      </w:r>
      <w:r>
        <w:rPr>
          <w:rFonts w:hint="eastAsia" w:ascii="宋体" w:hAnsi="宋体" w:cs="宋体"/>
          <w:color w:val="000000"/>
          <w:kern w:val="0"/>
          <w:sz w:val="24"/>
          <w:szCs w:val="20"/>
        </w:rPr>
        <w:fldChar w:fldCharType="separate"/>
      </w:r>
      <w:r>
        <w:rPr>
          <w:rFonts w:hint="eastAsia" w:ascii="宋体" w:hAnsi="宋体" w:cs="宋体"/>
          <w:color w:val="000000"/>
          <w:kern w:val="0"/>
          <w:sz w:val="24"/>
          <w:szCs w:val="20"/>
        </w:rPr>
        <w:t>国家企业信用信息公示系统</w:t>
      </w:r>
      <w:r>
        <w:rPr>
          <w:rFonts w:hint="eastAsia" w:ascii="宋体" w:hAnsi="宋体" w:cs="宋体"/>
          <w:color w:val="000000"/>
          <w:kern w:val="0"/>
          <w:sz w:val="24"/>
          <w:szCs w:val="20"/>
        </w:rPr>
        <w:fldChar w:fldCharType="end"/>
      </w:r>
      <w:r>
        <w:rPr>
          <w:rFonts w:hint="eastAsia" w:ascii="宋体" w:hAnsi="宋体" w:cs="宋体"/>
          <w:color w:val="000000"/>
          <w:kern w:val="0"/>
          <w:sz w:val="24"/>
          <w:szCs w:val="20"/>
        </w:rPr>
        <w:t>网站（www.gsxt.gov.cn）中列入严重违法失信企业名单；</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（9）在“信用中国”网站（www.creditchina.gov.cn）中被列入失信被执行人、重大税收违法案件当事人名单，政府采购严重违法失信行为记录名单；</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（10）在近三年内供应商或其法定代表人、拟委任的项目负责人有行贿犯罪行为的（以“中国裁判文书网”（http://wenshu.court.gov.cn）查询结果为准）；</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（11）存在其他违反法律法规、职业道德的情形的。</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（12）法律法规或供应商须知前附表规定的其他情形。</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3.5.3 响应文件的审查（初步评审）分为形式评审、资格审查、响应性评审。</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（1）资格性审查：根据本章</w:t>
      </w:r>
      <w:r>
        <w:rPr>
          <w:rFonts w:hint="eastAsia" w:ascii="宋体" w:hAnsi="宋体" w:cs="宋体"/>
          <w:color w:val="000000"/>
          <w:kern w:val="0"/>
          <w:sz w:val="24"/>
          <w:szCs w:val="20"/>
        </w:rPr>
        <w:t>供应商须知前附表3.5（1）～3.5（8）中规定</w:t>
      </w:r>
      <w:r>
        <w:rPr>
          <w:rFonts w:hint="eastAsia" w:ascii="宋体" w:hAnsi="宋体" w:cs="宋体"/>
          <w:color w:val="000000"/>
          <w:sz w:val="24"/>
          <w:szCs w:val="24"/>
        </w:rPr>
        <w:t>的供应商资格条件要求，对响应文件的资格证明等进行审查，以确定供应商是否具备磋商资格条件。</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（2）符合性审查: 对响应文件(包括首次提交的响应文件、重新提交的响应文件)的有效性、完整性和响应程度进行审查，以确定是否对磋商文件的实质性要求作出响应。</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（3）响应文件审查结束后，磋商小组所有成员集中与通过响应文件审查的供应商分别进行磋商，并给予所有参加磋商的供应商平等的磋商机会。供应商应派其法定代表人或委托代理人参加磋商。</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3.6 响应方案</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3.6.1 响应文件应当对采购文件中的实质性内容作出响应。采购需求中明确为关键条款的条目，供应商还应按照供应商须知前附表的规定提供有关证据或证明材料。</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3.6.2 供应商须知前附表规定供应商只能提出唯一响应方案。</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3.6.3 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磋商小组有权要求供应商对相关问题进行澄清，并根据澄清结果对供应商的响应文件进行评审。</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3.7 响应文件的编制</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3.7.1 响应文件应按第六章“响应文件格式”进行编写，如有必要，可以增加附页，作为响应文件的组成部分。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3.7.2 响应文件应永不退色的材料书写或打印</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响应函应由供应商的法定代表人（单位负责人）或其授权的代理人手签字并加盖单位章。响应函由代理人签字的，应在响应文件中附授权委托书，授权委托书应由供应商的法定代表人（单位负责人）手签字并加盖单位章。</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3.7.3 磋商中供应商对响应文件的澄清、说明和补正应由供应商的法定代表人（单位负责人）或其授权的代理人签字或加盖单位章。</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3.7.4 响应文件应尽量避免涂改、行检插字或删除。如果出现上述情况，改动之处应由供应商的法定代表人（单位负责人）或其授权的代理人签字或加盖单位章。</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3.7.5 响应文件正本一份，副本份数见供应商须知前附表。正本和副本的封面右上角应清楚地标记“正本”或“副本”的字样。供应商应根据供应商须知前附表要求提供电子版文件。当副本与正本不一致，或电子版文件和纸质正本文件不一致时，以纸质正本文件为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3.7.6 响应文件的正本与副本应分别装钉，并编制目录。响应文件需分册装订的，具体分册装订要求见供应商须知前附表规定。</w:t>
      </w:r>
    </w:p>
    <w:p>
      <w:pPr>
        <w:adjustRightInd w:val="0"/>
        <w:snapToGrid w:val="0"/>
        <w:rPr>
          <w:rFonts w:hint="eastAsia" w:ascii="宋体" w:hAnsi="宋体" w:cs="宋体"/>
          <w:b/>
          <w:color w:val="000000"/>
          <w:spacing w:val="10"/>
          <w:sz w:val="28"/>
          <w:szCs w:val="28"/>
        </w:rPr>
      </w:pPr>
      <w:r>
        <w:rPr>
          <w:rFonts w:hint="eastAsia" w:ascii="宋体" w:hAnsi="宋体" w:cs="宋体"/>
          <w:b/>
          <w:color w:val="000000"/>
          <w:spacing w:val="10"/>
          <w:kern w:val="0"/>
          <w:sz w:val="28"/>
          <w:szCs w:val="28"/>
        </w:rPr>
        <w:t>4. 响应文件的递交</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4.1 响应文件的包装与标记</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4.1.1 响应文件应妥善包装。供应商须知前附表规定响应文件应密封的，响应文件应按要求密封。</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4.1.2 响应文件封套上应载明的内容见供应商须知前附表。</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4.2 响应文件的递交</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4.2.1 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4.2.2 除供应商须知前附表另有规定外，供应商所递交的响应文件不予退还。</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4.3 响应文件的修改与撤回</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4.3.1 在本章第4.2.1项规定的递交响应文件的截止时间前，供应商可以修改或撤回已递交的响应文件，但应以书面形式通知采购人。</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4.3.2 响应文件的修改文件或供应商撤回已递交响应文件的书面通知应由供应商的法定代表人（单位负责人）或其授权的代理人签字或加盖单位章。采购人收到供应商修改响应文件的书面文件后，向供应商出具接收凭证；釆购人收到供应商撤回响应文件的书面通知后，退回供应商的响应文件。</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4.3.3 除供应商须知前附表另有规定外，供应商撤回响应文件的，采购人应在收到供应商书面撤回通知之日起5日内</w:t>
      </w:r>
      <w:r>
        <w:rPr>
          <w:rFonts w:hint="eastAsia" w:ascii="宋体" w:hAnsi="宋体" w:cs="宋体"/>
          <w:color w:val="000000"/>
          <w:kern w:val="0"/>
          <w:sz w:val="24"/>
          <w:szCs w:val="20"/>
          <w:lang w:val="en-US" w:eastAsia="zh-CN"/>
        </w:rPr>
        <w:t>无息</w:t>
      </w:r>
      <w:r>
        <w:rPr>
          <w:rFonts w:hint="eastAsia" w:ascii="宋体" w:hAnsi="宋体" w:cs="宋体"/>
          <w:color w:val="000000"/>
          <w:kern w:val="0"/>
          <w:sz w:val="24"/>
          <w:szCs w:val="20"/>
        </w:rPr>
        <w:t>退还已收取得响应保证金。</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4.3.4 修改的内容为响应文件的组成部分。响应文件的修改文件应按照本章第3条、第4条的规定进行编制、包装、标记和递交，并标明“修改”字样。</w:t>
      </w:r>
    </w:p>
    <w:p>
      <w:pPr>
        <w:adjustRightInd w:val="0"/>
        <w:snapToGrid w:val="0"/>
        <w:rPr>
          <w:rFonts w:hint="eastAsia" w:ascii="宋体" w:hAnsi="宋体" w:cs="宋体"/>
          <w:b/>
          <w:spacing w:val="10"/>
          <w:kern w:val="0"/>
          <w:sz w:val="28"/>
          <w:szCs w:val="28"/>
        </w:rPr>
      </w:pPr>
      <w:r>
        <w:rPr>
          <w:rFonts w:hint="eastAsia" w:ascii="宋体" w:hAnsi="宋体" w:cs="宋体"/>
          <w:b/>
          <w:spacing w:val="10"/>
          <w:kern w:val="0"/>
          <w:sz w:val="28"/>
          <w:szCs w:val="28"/>
        </w:rPr>
        <w:t>5. 公开开启响应文件</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5.1 开启响应文件的时间和地点</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采购人在本章第4.2.1项规定的递交响应文件的截止时间和供应商须知前附表规定的时间、地点公开开启响应文件，并邀请所有供应商的法定代表人（单位负责人）或其授权的代理人参加开启会议，供应商未派代表参加的，视为默认开启结果。</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5.2 开启程序</w:t>
      </w:r>
    </w:p>
    <w:p>
      <w:pPr>
        <w:adjustRightInd w:val="0"/>
        <w:snapToGrid w:val="0"/>
        <w:ind w:left="1092" w:leftChars="200" w:hanging="672" w:hangingChars="280"/>
        <w:rPr>
          <w:rFonts w:hint="eastAsia" w:ascii="宋体" w:hAnsi="宋体" w:cs="宋体"/>
          <w:color w:val="000000"/>
          <w:kern w:val="0"/>
          <w:sz w:val="24"/>
          <w:szCs w:val="20"/>
        </w:rPr>
      </w:pPr>
      <w:r>
        <w:rPr>
          <w:rFonts w:hint="eastAsia" w:ascii="宋体" w:hAnsi="宋体" w:cs="宋体"/>
          <w:color w:val="000000"/>
          <w:kern w:val="0"/>
          <w:sz w:val="24"/>
          <w:szCs w:val="20"/>
        </w:rPr>
        <w:t>（1）宣布开启会议纪律；</w:t>
      </w:r>
    </w:p>
    <w:p>
      <w:pPr>
        <w:adjustRightInd w:val="0"/>
        <w:snapToGrid w:val="0"/>
        <w:ind w:left="1092" w:leftChars="200" w:hanging="672" w:hangingChars="280"/>
        <w:rPr>
          <w:rFonts w:hint="eastAsia" w:ascii="宋体" w:hAnsi="宋体" w:cs="宋体"/>
          <w:color w:val="000000"/>
          <w:kern w:val="0"/>
          <w:sz w:val="24"/>
          <w:szCs w:val="20"/>
        </w:rPr>
      </w:pPr>
      <w:r>
        <w:rPr>
          <w:rFonts w:hint="eastAsia" w:ascii="宋体" w:hAnsi="宋体" w:cs="宋体"/>
          <w:color w:val="000000"/>
          <w:kern w:val="0"/>
          <w:sz w:val="24"/>
          <w:szCs w:val="20"/>
        </w:rPr>
        <w:t>（2）宣布参加开启会议的工作人员姓名；</w:t>
      </w:r>
    </w:p>
    <w:p>
      <w:pPr>
        <w:adjustRightInd w:val="0"/>
        <w:snapToGrid w:val="0"/>
        <w:ind w:left="1092" w:leftChars="200" w:hanging="672" w:hangingChars="280"/>
        <w:rPr>
          <w:rFonts w:hint="eastAsia" w:ascii="宋体" w:hAnsi="宋体" w:cs="宋体"/>
          <w:color w:val="000000"/>
          <w:kern w:val="0"/>
          <w:sz w:val="24"/>
          <w:szCs w:val="20"/>
        </w:rPr>
      </w:pPr>
      <w:r>
        <w:rPr>
          <w:rFonts w:hint="eastAsia" w:ascii="宋体" w:hAnsi="宋体" w:cs="宋体"/>
          <w:color w:val="000000"/>
          <w:kern w:val="0"/>
          <w:sz w:val="24"/>
          <w:szCs w:val="20"/>
        </w:rPr>
        <w:t>（3）供应商代表检查确认响应文件的封装情况；</w:t>
      </w:r>
    </w:p>
    <w:p>
      <w:pPr>
        <w:adjustRightInd w:val="0"/>
        <w:snapToGrid w:val="0"/>
        <w:ind w:left="1092" w:leftChars="200" w:hanging="672" w:hangingChars="280"/>
        <w:rPr>
          <w:rFonts w:hint="eastAsia" w:ascii="宋体" w:hAnsi="宋体" w:cs="宋体"/>
          <w:kern w:val="0"/>
          <w:sz w:val="24"/>
          <w:szCs w:val="20"/>
        </w:rPr>
      </w:pPr>
      <w:r>
        <w:rPr>
          <w:rFonts w:hint="eastAsia" w:ascii="宋体" w:hAnsi="宋体" w:cs="宋体"/>
          <w:kern w:val="0"/>
          <w:sz w:val="24"/>
          <w:szCs w:val="20"/>
        </w:rPr>
        <w:t>（4）按照供应商须知前附表规定的开启顺序公布递交响应文件供应商名称、首轮报价及供应商须知前附表规定的其他应公布的信息，并记录在案；</w:t>
      </w:r>
    </w:p>
    <w:p>
      <w:pPr>
        <w:adjustRightInd w:val="0"/>
        <w:snapToGrid w:val="0"/>
        <w:ind w:left="1092" w:leftChars="200" w:hanging="672" w:hangingChars="280"/>
        <w:rPr>
          <w:rFonts w:hint="eastAsia" w:ascii="宋体" w:hAnsi="宋体" w:cs="宋体"/>
          <w:kern w:val="0"/>
          <w:sz w:val="24"/>
          <w:szCs w:val="20"/>
        </w:rPr>
      </w:pPr>
      <w:r>
        <w:rPr>
          <w:rFonts w:hint="eastAsia" w:ascii="宋体" w:hAnsi="宋体" w:cs="宋体"/>
          <w:kern w:val="0"/>
          <w:sz w:val="24"/>
          <w:szCs w:val="20"/>
        </w:rPr>
        <w:t>（5）供应商代表及相关工作人员等在有关记录上签字确认；</w:t>
      </w:r>
    </w:p>
    <w:p>
      <w:pPr>
        <w:adjustRightInd w:val="0"/>
        <w:snapToGrid w:val="0"/>
        <w:ind w:left="1092" w:leftChars="200" w:hanging="672" w:hangingChars="280"/>
        <w:rPr>
          <w:rFonts w:hint="eastAsia" w:ascii="宋体" w:hAnsi="宋体" w:cs="宋体"/>
          <w:kern w:val="0"/>
          <w:sz w:val="24"/>
          <w:szCs w:val="20"/>
        </w:rPr>
      </w:pPr>
      <w:r>
        <w:rPr>
          <w:rFonts w:hint="eastAsia" w:ascii="宋体" w:hAnsi="宋体" w:cs="宋体"/>
          <w:kern w:val="0"/>
          <w:sz w:val="24"/>
          <w:szCs w:val="20"/>
        </w:rPr>
        <w:t>（6）宣布磋商有关安排和注意事项；</w:t>
      </w:r>
    </w:p>
    <w:p>
      <w:pPr>
        <w:adjustRightInd w:val="0"/>
        <w:snapToGrid w:val="0"/>
        <w:ind w:left="1092" w:leftChars="200" w:hanging="672" w:hangingChars="280"/>
        <w:rPr>
          <w:rFonts w:hint="eastAsia" w:ascii="宋体" w:hAnsi="宋体" w:cs="宋体"/>
          <w:kern w:val="0"/>
          <w:sz w:val="24"/>
          <w:szCs w:val="20"/>
        </w:rPr>
      </w:pPr>
      <w:r>
        <w:rPr>
          <w:rFonts w:hint="eastAsia" w:ascii="宋体" w:hAnsi="宋体" w:cs="宋体"/>
          <w:kern w:val="0"/>
          <w:sz w:val="24"/>
          <w:szCs w:val="20"/>
        </w:rPr>
        <w:t>（7）开启会议结束。</w:t>
      </w:r>
    </w:p>
    <w:p>
      <w:pPr>
        <w:adjustRightInd w:val="0"/>
        <w:snapToGrid w:val="0"/>
        <w:rPr>
          <w:rFonts w:hint="eastAsia" w:ascii="宋体" w:hAnsi="宋体" w:cs="宋体"/>
          <w:b/>
          <w:color w:val="000000"/>
          <w:spacing w:val="10"/>
          <w:sz w:val="28"/>
          <w:szCs w:val="28"/>
        </w:rPr>
      </w:pPr>
      <w:r>
        <w:rPr>
          <w:rFonts w:hint="eastAsia" w:ascii="宋体" w:hAnsi="宋体" w:cs="宋体"/>
          <w:b/>
          <w:color w:val="000000"/>
          <w:spacing w:val="10"/>
          <w:kern w:val="0"/>
          <w:sz w:val="28"/>
          <w:szCs w:val="28"/>
        </w:rPr>
        <w:t>6. 磋商与评审</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6.1 磋商小组</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6.1.1 采购人将组建磋商小组，由磋商小组按照本条规定的程序以及第四章“评审办法”的规定与供应商进行磋商、对响应文件进行评审和比较。</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6.1.2 磋商小组成员有下列情形之一的，应当回避：</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（1）供应商主要负责人或供应商主要负责人的近亲属；</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（2）与供应商有经济利益关系或其他利害关系，可能影响公正评审的。</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6.1.3 磋商小组组建后，磋商小组成员共同推选磋商小组组长，磋商小组组长负责组织磋商及评审工作。</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6.1.4 在磋商和评审过程中，磋商小组成员对需要共同认定的事项存在争议的，将按照少数服从多数的原则作出结论。持不同意见的磋商小组成员应当在评审报告上签署不同意见及理由，否则视为同意评审报告。</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6.2 初步评审</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6.2.1 磋商小组按照第四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6.2.2 响应文件的形式或供应商资格不符合采购文件的要求、响应文件未实质性响应采购文件的要求，或响应文件中有含义不明确、同类问题表述不一致或有明显文字和计算错误的内容，磋商小组应要求供应商在规定时间内进行澄清、说明和补正。供应商澄清、说明和补正的内容应由法定代表人（单位负责人）或其授权的代理人签字或加盖单位章。澄清、说明和补正的内容作为响应文件的组成部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6.2.3 只有形式评审和资格评审合格且实质性响应采购文件要求的供应商才可通过初步评审。经供应商澄清、说明和补正后仍未通过初步评审的响应文件将被视为无效，磋商小组应告知有关供应商。</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6.3 磋商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6.3.1 磋商小组应按照供应商须知前附表规定的磋商轮次及磋商顺序与通过初步评审的供应商逐一进行磋商。</w:t>
      </w:r>
    </w:p>
    <w:p>
      <w:pPr>
        <w:adjustRightInd w:val="0"/>
        <w:snapToGrid w:val="0"/>
        <w:ind w:firstLine="480" w:firstLineChars="200"/>
        <w:rPr>
          <w:rFonts w:hint="eastAsia" w:ascii="宋体" w:hAnsi="宋体" w:cs="宋体"/>
          <w:color w:val="000000"/>
          <w:highlight w:val="none"/>
        </w:rPr>
      </w:pPr>
      <w:r>
        <w:rPr>
          <w:rFonts w:hint="eastAsia" w:ascii="宋体" w:hAnsi="宋体" w:cs="宋体"/>
          <w:color w:val="000000"/>
          <w:kern w:val="0"/>
          <w:sz w:val="24"/>
          <w:szCs w:val="20"/>
          <w:highlight w:val="none"/>
        </w:rPr>
        <w:t>6.3.2 通过公告方式邀请供应商且通过初步评审的供应商数量超过供应商须知前附表规定的预定参加磋商的供应商数量的，磋商小组按照供应商须知前附表规定的选择方法，从通过初步评审的供应商中选择预定数量的供应商进行磋商。未被选择的供应商不再参加后续的磋商活动，磋商小组应对其进行告知；除供应商须知前附表另有规定外，其响应保证金应在5日内原额（无息）退还。</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6.3.3 磋</w:t>
      </w:r>
      <w:r>
        <w:rPr>
          <w:rFonts w:hint="eastAsia" w:ascii="宋体" w:hAnsi="宋体" w:cs="宋体"/>
          <w:color w:val="000000"/>
          <w:spacing w:val="-2"/>
          <w:kern w:val="0"/>
          <w:sz w:val="24"/>
          <w:szCs w:val="20"/>
        </w:rPr>
        <w:t>商小组所有成员应集中与单一供应商逐一进行磋商，并给予所有参加磋商的供应商平等的磋商机会。供应商的法定代表人（单位负责人）或其授权的代理人应参加磋商。供应商的法定代表人（单位负责人）或其授权的代理人在磋商中做出的承诺构成响应文件的组成部分</w:t>
      </w:r>
      <w:r>
        <w:rPr>
          <w:rFonts w:hint="eastAsia" w:ascii="宋体" w:hAnsi="宋体" w:cs="宋体"/>
          <w:color w:val="000000"/>
          <w:kern w:val="0"/>
          <w:sz w:val="24"/>
          <w:szCs w:val="20"/>
        </w:rPr>
        <w:t>。</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6.3.4 除供应商须知前附表另有规定外，递交响应文件的供应商未准时参加某一轮次磋商的，视为其放弃参加该轮次磋商，但其仍有权参加后续磋商采购活动。</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6.4 递交补充响应文件</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6.4.1 在磋商过程中，磋商小组可根据磋商情况修改和补充响应文件中采购需求部分的技术、服务要求以及合同草案条款等内容，但不得实质性改变评审标准或改变可能影响初步评审结果的内容。磋商小组修改和补充采购文件的，应当以书面形式将修改和补充的内容通知所有参加磋商的供应商，修改和补充的内容构成采购文件的组成部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6.4.2 磋商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6.4.3 磋商小组审查供应商补充响应文件，对其响应性进行评审。补充响应文件实质性响应采购文件及其修改和补充内容的，磋商小组应要求供应商在规定时间内递交最终报价；补充响应文件未能实质性响应采购文件及其修改和补充内容的，该响应文件将被视为无效，磋商小组应取消供应商的磋商资格并对其进行告知。</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6.5 递交最终报价</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磋商小组在磋商中未修改或补充采购文件的，磋商结束后，磋商小组将要求所有参加磋商的供应商在规定时间内递交最终报价；磋商小组修改和补充了采购文件的，磋商小组应要求按照本章4.6款规定递交了实质性响应的补充响应文件的供应商在规定时间内递交最终报价。最终报价应由供应商的法定代表人（单位负责人）或其授权的代理人签字或加盖单位章。最终报价是供应商响应文件的组成部分。</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6.6 公开开启最终报价</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不公开开启所有供应商的最终报价。</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6.7 详细评审及推荐候选成交供应商</w:t>
      </w:r>
    </w:p>
    <w:p>
      <w:pPr>
        <w:adjustRightInd w:val="0"/>
        <w:snapToGrid w:val="0"/>
        <w:ind w:firstLine="480" w:firstLineChars="200"/>
        <w:rPr>
          <w:rFonts w:hint="eastAsia" w:ascii="宋体" w:hAnsi="宋体" w:cs="宋体"/>
        </w:rPr>
      </w:pPr>
      <w:r>
        <w:rPr>
          <w:rFonts w:hint="eastAsia" w:ascii="宋体" w:hAnsi="宋体" w:cs="宋体"/>
          <w:color w:val="000000"/>
          <w:kern w:val="0"/>
          <w:sz w:val="24"/>
          <w:szCs w:val="20"/>
        </w:rPr>
        <w:t>6.7.1 磋商小组按照第四章“评审办法”规定的评审方法、评审因素、评审标准和</w:t>
      </w:r>
      <w:r>
        <w:rPr>
          <w:rFonts w:hint="eastAsia" w:ascii="宋体" w:hAnsi="宋体" w:cs="宋体"/>
          <w:kern w:val="0"/>
          <w:sz w:val="24"/>
          <w:szCs w:val="20"/>
        </w:rPr>
        <w:t>程序对响应文件进行详细评审。第四章“评审办法”没有规定的方法、因素和标准，不作为评审依据。</w:t>
      </w:r>
    </w:p>
    <w:p>
      <w:pPr>
        <w:snapToGrid w:val="0"/>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kern w:val="0"/>
          <w:sz w:val="24"/>
          <w:szCs w:val="20"/>
        </w:rPr>
        <w:t>6.7.2 评审完成后，磋商小组应</w:t>
      </w:r>
      <w:r>
        <w:rPr>
          <w:rFonts w:hint="eastAsia" w:ascii="宋体" w:hAnsi="宋体" w:cs="宋体"/>
          <w:color w:val="000000"/>
          <w:sz w:val="24"/>
          <w:szCs w:val="24"/>
        </w:rPr>
        <w:t>应当根据综合评分情况，按照评审得分由</w:t>
      </w:r>
      <w:r>
        <w:rPr>
          <w:rFonts w:hint="eastAsia" w:ascii="宋体" w:hAnsi="宋体" w:cs="宋体"/>
          <w:color w:val="000000" w:themeColor="text1"/>
          <w:sz w:val="24"/>
          <w:szCs w:val="24"/>
          <w14:textFill>
            <w14:solidFill>
              <w14:schemeClr w14:val="tx1"/>
            </w14:solidFill>
          </w14:textFill>
        </w:rPr>
        <w:t>高到低顺序推荐成交候选供应商排序，并编写评审报</w:t>
      </w:r>
      <w:r>
        <w:rPr>
          <w:rFonts w:hint="eastAsia" w:ascii="宋体" w:hAnsi="宋体" w:cs="宋体"/>
          <w:kern w:val="0"/>
          <w:sz w:val="24"/>
          <w:szCs w:val="20"/>
        </w:rPr>
        <w:t>告。评审得分相同的，按照技术部分优劣顺序排序。磋商小组推荐候选成交供应商的数量见供应商须知前附表。</w:t>
      </w:r>
    </w:p>
    <w:p>
      <w:pPr>
        <w:adjustRightInd w:val="0"/>
        <w:snapToGrid w:val="0"/>
        <w:ind w:firstLine="480" w:firstLineChars="200"/>
        <w:rPr>
          <w:rFonts w:hint="eastAsia" w:ascii="宋体" w:hAnsi="宋体" w:cs="宋体"/>
        </w:rPr>
      </w:pPr>
      <w:r>
        <w:rPr>
          <w:rFonts w:hint="eastAsia" w:ascii="宋体" w:hAnsi="宋体" w:cs="宋体"/>
          <w:kern w:val="0"/>
          <w:sz w:val="24"/>
          <w:szCs w:val="20"/>
        </w:rPr>
        <w:t>6.7.3 所有供应商最终报价均明显不合理的，采购人将终止磋商活动。</w:t>
      </w:r>
    </w:p>
    <w:p>
      <w:pPr>
        <w:adjustRightInd w:val="0"/>
        <w:snapToGrid w:val="0"/>
        <w:rPr>
          <w:rFonts w:hint="eastAsia" w:ascii="宋体" w:hAnsi="宋体" w:cs="宋体"/>
          <w:b/>
        </w:rPr>
      </w:pPr>
      <w:r>
        <w:rPr>
          <w:rFonts w:hint="eastAsia" w:ascii="宋体" w:hAnsi="宋体" w:cs="宋体"/>
          <w:b/>
          <w:kern w:val="0"/>
          <w:sz w:val="24"/>
          <w:szCs w:val="20"/>
        </w:rPr>
        <w:t>6.8 特殊情形处理</w:t>
      </w:r>
    </w:p>
    <w:p>
      <w:pPr>
        <w:adjustRightInd w:val="0"/>
        <w:snapToGrid w:val="0"/>
        <w:ind w:firstLine="360" w:firstLineChars="150"/>
        <w:rPr>
          <w:rFonts w:hint="eastAsia" w:ascii="宋体" w:hAnsi="宋体" w:cs="宋体"/>
          <w:kern w:val="0"/>
          <w:sz w:val="24"/>
          <w:szCs w:val="20"/>
        </w:rPr>
      </w:pPr>
      <w:r>
        <w:rPr>
          <w:rFonts w:hint="eastAsia" w:ascii="宋体" w:hAnsi="宋体" w:cs="宋体"/>
          <w:kern w:val="0"/>
          <w:sz w:val="24"/>
          <w:szCs w:val="20"/>
        </w:rPr>
        <w:t>通过初步评审的供应商或递交最终报价的供应商数量只有2家的时，竞争性磋商采购活动按照《财政部关于政府采购竞争性磋商采购方式管理暂行办法有关问题的补充通知》(财库〔2015〕124号)，采购人可以选择继续进行。</w:t>
      </w:r>
    </w:p>
    <w:p>
      <w:pPr>
        <w:adjustRightInd w:val="0"/>
        <w:snapToGrid w:val="0"/>
        <w:rPr>
          <w:rFonts w:hint="eastAsia" w:ascii="宋体" w:hAnsi="宋体" w:cs="宋体"/>
          <w:b/>
          <w:kern w:val="0"/>
          <w:sz w:val="24"/>
          <w:szCs w:val="20"/>
        </w:rPr>
      </w:pPr>
      <w:r>
        <w:rPr>
          <w:rFonts w:hint="eastAsia" w:ascii="宋体" w:hAnsi="宋体" w:cs="宋体"/>
          <w:b/>
          <w:kern w:val="0"/>
          <w:sz w:val="24"/>
          <w:szCs w:val="20"/>
        </w:rPr>
        <w:t>6.9 磋商终止</w:t>
      </w:r>
    </w:p>
    <w:p>
      <w:pPr>
        <w:adjustRightInd w:val="0"/>
        <w:snapToGrid w:val="0"/>
        <w:ind w:firstLine="360" w:firstLineChars="150"/>
        <w:rPr>
          <w:rFonts w:hint="eastAsia" w:ascii="宋体" w:hAnsi="宋体" w:cs="宋体"/>
          <w:kern w:val="0"/>
          <w:sz w:val="24"/>
          <w:szCs w:val="20"/>
        </w:rPr>
      </w:pPr>
      <w:r>
        <w:rPr>
          <w:rFonts w:hint="eastAsia" w:ascii="宋体" w:hAnsi="宋体" w:cs="宋体"/>
          <w:kern w:val="0"/>
          <w:sz w:val="24"/>
          <w:szCs w:val="20"/>
        </w:rPr>
        <w:t>6.9.1 出现下列情形之一的，采购人应当终止竞争性磋商采购活动：</w:t>
      </w:r>
    </w:p>
    <w:p>
      <w:pPr>
        <w:adjustRightInd w:val="0"/>
        <w:snapToGrid w:val="0"/>
        <w:ind w:firstLine="360" w:firstLineChars="150"/>
        <w:rPr>
          <w:rFonts w:hint="eastAsia" w:ascii="宋体" w:hAnsi="宋体" w:cs="宋体"/>
          <w:kern w:val="0"/>
          <w:sz w:val="24"/>
          <w:szCs w:val="20"/>
        </w:rPr>
      </w:pPr>
      <w:r>
        <w:rPr>
          <w:rFonts w:hint="eastAsia" w:ascii="宋体" w:hAnsi="宋体" w:cs="宋体"/>
          <w:kern w:val="0"/>
          <w:sz w:val="24"/>
          <w:szCs w:val="20"/>
        </w:rPr>
        <w:t>（1）因情况变化，不再符合规定的竞争性磋商采购方式适用情形的；</w:t>
      </w:r>
    </w:p>
    <w:p>
      <w:pPr>
        <w:adjustRightInd w:val="0"/>
        <w:snapToGrid w:val="0"/>
        <w:ind w:firstLine="360" w:firstLineChars="150"/>
        <w:rPr>
          <w:rFonts w:hint="eastAsia" w:ascii="宋体" w:hAnsi="宋体" w:cs="宋体"/>
          <w:kern w:val="0"/>
          <w:sz w:val="24"/>
          <w:szCs w:val="20"/>
        </w:rPr>
      </w:pPr>
      <w:r>
        <w:rPr>
          <w:rFonts w:hint="eastAsia" w:ascii="宋体" w:hAnsi="宋体" w:cs="宋体"/>
          <w:kern w:val="0"/>
          <w:sz w:val="24"/>
          <w:szCs w:val="20"/>
        </w:rPr>
        <w:t>（2）出现影响采购公正的违法、违规行为的；</w:t>
      </w:r>
    </w:p>
    <w:p>
      <w:pPr>
        <w:adjustRightInd w:val="0"/>
        <w:snapToGrid w:val="0"/>
        <w:ind w:firstLine="360" w:firstLineChars="150"/>
        <w:rPr>
          <w:rFonts w:hint="eastAsia" w:ascii="宋体" w:hAnsi="宋体" w:cs="宋体"/>
          <w:kern w:val="0"/>
          <w:sz w:val="24"/>
          <w:szCs w:val="20"/>
        </w:rPr>
      </w:pPr>
      <w:r>
        <w:rPr>
          <w:rFonts w:hint="eastAsia" w:ascii="宋体" w:hAnsi="宋体" w:cs="宋体"/>
          <w:kern w:val="0"/>
          <w:sz w:val="24"/>
          <w:szCs w:val="20"/>
        </w:rPr>
        <w:t>（3）在采购过程中符合要求的供应商或者报价未超过采购限价的供应商不足2家的；</w:t>
      </w:r>
    </w:p>
    <w:p>
      <w:pPr>
        <w:adjustRightInd w:val="0"/>
        <w:snapToGrid w:val="0"/>
        <w:ind w:firstLine="360" w:firstLineChars="150"/>
        <w:rPr>
          <w:rFonts w:hint="eastAsia" w:ascii="宋体" w:hAnsi="宋体" w:cs="宋体"/>
          <w:kern w:val="0"/>
          <w:sz w:val="24"/>
          <w:szCs w:val="20"/>
        </w:rPr>
      </w:pPr>
      <w:r>
        <w:rPr>
          <w:rFonts w:hint="eastAsia" w:ascii="宋体" w:hAnsi="宋体" w:cs="宋体"/>
          <w:kern w:val="0"/>
          <w:sz w:val="24"/>
          <w:szCs w:val="20"/>
        </w:rPr>
        <w:t>（4）因重大变故，采购任务取消的。</w:t>
      </w:r>
    </w:p>
    <w:p>
      <w:pPr>
        <w:adjustRightInd w:val="0"/>
        <w:snapToGrid w:val="0"/>
        <w:ind w:firstLine="360" w:firstLineChars="150"/>
        <w:rPr>
          <w:rFonts w:hint="eastAsia" w:ascii="宋体" w:hAnsi="宋体" w:cs="宋体"/>
          <w:kern w:val="0"/>
          <w:sz w:val="24"/>
          <w:szCs w:val="20"/>
        </w:rPr>
      </w:pPr>
      <w:r>
        <w:rPr>
          <w:rFonts w:hint="eastAsia" w:ascii="宋体" w:hAnsi="宋体" w:cs="宋体"/>
          <w:kern w:val="0"/>
          <w:sz w:val="24"/>
          <w:szCs w:val="20"/>
        </w:rPr>
        <w:t>6.9.2当终止竞争性磋商采购活动时，在供应商须知前附表指定的公告媒体上发布项目终止公告并说明原因。</w:t>
      </w:r>
    </w:p>
    <w:p>
      <w:pPr>
        <w:adjustRightInd w:val="0"/>
        <w:snapToGrid w:val="0"/>
        <w:rPr>
          <w:rFonts w:hint="eastAsia" w:ascii="宋体" w:hAnsi="宋体" w:cs="宋体"/>
          <w:b/>
          <w:color w:val="000000"/>
          <w:spacing w:val="10"/>
          <w:sz w:val="28"/>
          <w:szCs w:val="28"/>
        </w:rPr>
      </w:pPr>
      <w:r>
        <w:rPr>
          <w:rFonts w:hint="eastAsia" w:ascii="宋体" w:hAnsi="宋体" w:cs="宋体"/>
          <w:b/>
          <w:color w:val="000000"/>
          <w:spacing w:val="10"/>
          <w:kern w:val="0"/>
          <w:sz w:val="28"/>
          <w:szCs w:val="28"/>
        </w:rPr>
        <w:t>7. 合同授予</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7.1 候选成交供应商履约能力核查</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采购人保留对候选成交供应商的相关证明材料原件进行核验或组织现场考察的权利。</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7.2 确定成交供应商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采购人将根据现场磋商情况和评审报告，对候选成交供应商综合评估后从中选择确定成交供应商。</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7.3 发布成交公示</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采购人将在供应商须知前附表规定的公示媒介发布成交结果公示，公示信息包括成交供应商名称及供应商须知前附表规定的其他内容。</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7.4 发出成交通知书</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发布成交结果公示的同时，在本章第3.3款规定的响应文件有效期内，采购人以书面形式向成交供应商发出成交通知书。</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7.5 履约保证金</w:t>
      </w:r>
    </w:p>
    <w:p>
      <w:pPr>
        <w:adjustRightInd w:val="0"/>
        <w:snapToGrid w:val="0"/>
        <w:ind w:firstLine="480" w:firstLineChars="200"/>
        <w:rPr>
          <w:rFonts w:hint="eastAsia" w:hAnsi="宋体" w:cs="宋体"/>
          <w:sz w:val="24"/>
          <w:szCs w:val="24"/>
        </w:rPr>
      </w:pPr>
      <w:r>
        <w:rPr>
          <w:rFonts w:hint="eastAsia" w:hAnsi="宋体" w:cs="宋体"/>
          <w:sz w:val="24"/>
          <w:szCs w:val="24"/>
        </w:rPr>
        <w:t>本项目不要求递交履约保证金。</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7.6 签订合同</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7.6.1 采购人和成交供应商应当在成交通知书规定的期限内，根据采购文件和成交供应商的响应文件订立书面合同。成交供应商无正当理由拒签合同的，在签订合同时向采购人提出附加条件，或者不按采购文件要求递交履约保证金的，采购人取消其成交资格，其响应保证金不予退还；给采购人造成的损失超过响应保证金数额的，成交供应商还应当对超过部分予以赔偿。</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7.6.2 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7.6.3 签约合同价，除供应商须知前附表另有规定外，按照第四章“评审办法”第3.1.4项规定对最终报价进行修正后，若修正后的最终报价小于按照第四章“评审办法”第3.1.1项规定确定的评审价格，则签订合同时以修正后的最终报价为准；若修正后的最终报价大于评审价格，则签订合同时以评审价格为准，同时按比例修正相应的单价或合价（采购文件不允许调整的费率和金额除外）。</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7.7 特殊情形处理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因供应商对成交结果提出异议、成交供应商无正当理由拒绝签订合同、成交供应商在签订合同时向采购人提出附加条件或者不按照采购文件要求递交履约保证金等导致采购人变更成交结果的，采购人可按照本条规定的程序重新选择确定成交供应商、进行公示并公告，或重新采购。</w:t>
      </w:r>
    </w:p>
    <w:p>
      <w:pPr>
        <w:adjustRightInd w:val="0"/>
        <w:snapToGrid w:val="0"/>
        <w:rPr>
          <w:rFonts w:hint="eastAsia" w:ascii="宋体" w:hAnsi="宋体" w:cs="宋体"/>
          <w:b/>
          <w:color w:val="000000"/>
          <w:spacing w:val="10"/>
          <w:sz w:val="28"/>
          <w:szCs w:val="28"/>
        </w:rPr>
      </w:pPr>
      <w:r>
        <w:rPr>
          <w:rFonts w:hint="eastAsia" w:ascii="宋体" w:hAnsi="宋体" w:cs="宋体"/>
          <w:b/>
          <w:color w:val="000000"/>
          <w:spacing w:val="10"/>
          <w:kern w:val="0"/>
          <w:sz w:val="28"/>
          <w:szCs w:val="28"/>
        </w:rPr>
        <w:t>8. 异议</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8.1 提出异议</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（1）异议人名称、地址、邮政编码、联系人及联系电话；</w:t>
      </w:r>
    </w:p>
    <w:p>
      <w:pPr>
        <w:adjustRightInd w:val="0"/>
        <w:snapToGrid w:val="0"/>
        <w:ind w:left="1092" w:leftChars="200" w:hanging="672" w:hangingChars="280"/>
        <w:rPr>
          <w:rFonts w:hint="eastAsia" w:ascii="宋体" w:hAnsi="宋体" w:cs="宋体"/>
          <w:color w:val="000000"/>
        </w:rPr>
      </w:pPr>
      <w:r>
        <w:rPr>
          <w:rFonts w:hint="eastAsia" w:ascii="宋体" w:hAnsi="宋体" w:cs="宋体"/>
          <w:color w:val="000000"/>
          <w:kern w:val="0"/>
          <w:sz w:val="24"/>
          <w:szCs w:val="20"/>
        </w:rPr>
        <w:t>（2）具体、明确的异议事项、事实依据及与异议事项相关的请求。</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异议函应由异议人的法定代表人(单位负责人)或其授权的代理人签字并加盖单位章。</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8.2 异议处理</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采购人将针对异议事项进行核查，经过核查，发现异议人对相关问题理解有误的，应作出解释；发现采购活动中确实存在错误或不当行为的，应及时予以改正或补救。</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采购人认为异议不成立或不影响采购结果的，可以继续进行采购活动。</w:t>
      </w:r>
    </w:p>
    <w:p>
      <w:pPr>
        <w:adjustRightInd w:val="0"/>
        <w:snapToGrid w:val="0"/>
        <w:rPr>
          <w:rFonts w:hint="eastAsia" w:ascii="宋体" w:hAnsi="宋体" w:cs="宋体"/>
          <w:b/>
          <w:color w:val="000000"/>
          <w:spacing w:val="10"/>
          <w:sz w:val="28"/>
          <w:szCs w:val="28"/>
        </w:rPr>
      </w:pPr>
      <w:r>
        <w:rPr>
          <w:rFonts w:hint="eastAsia" w:ascii="宋体" w:hAnsi="宋体" w:cs="宋体"/>
          <w:b/>
          <w:color w:val="000000"/>
          <w:spacing w:val="10"/>
          <w:kern w:val="0"/>
          <w:sz w:val="28"/>
          <w:szCs w:val="28"/>
        </w:rPr>
        <w:t>9. 纪律要求</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9.1 对采购人的纪律要求</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采购人不得泄露磋商釆购活动中应当保密的情况和资料，不得与供应商串通损害国家利益、社会公共利益或者他人合法权益。</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9.2 对供应商的纪律要求</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供应商不得相互串通或者与采购人串通，不得向采购人或者磋商小组成员行贿谋取成交，不得以他人名义参加磋商采购活动或者以其他方式弄虚作假骗取成交；供应商不得以任何方式干扰、影响评审工作。</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9.3 对磋商小组成员的纪律要求</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磋商小组成员不得收受他人的财物或者其他好处，不得向他人透露对响应文件的评审和比较、候选成交供应商的推荐情况以及评审有关的其他情况。在磋商活动中,磋商小组成员应当客观、公正地履行职责，遵守职业道德，不得擅离职守、影响谈判工作正常进行，不得使用第四章“评审办法”没有规定的评审因素和标准进行评审。</w:t>
      </w:r>
    </w:p>
    <w:p>
      <w:pPr>
        <w:adjustRightInd w:val="0"/>
        <w:snapToGrid w:val="0"/>
        <w:rPr>
          <w:rFonts w:hint="eastAsia" w:ascii="宋体" w:hAnsi="宋体" w:cs="宋体"/>
          <w:b/>
          <w:color w:val="000000"/>
        </w:rPr>
      </w:pPr>
      <w:r>
        <w:rPr>
          <w:rFonts w:hint="eastAsia" w:ascii="宋体" w:hAnsi="宋体" w:cs="宋体"/>
          <w:b/>
          <w:color w:val="000000"/>
          <w:kern w:val="0"/>
          <w:sz w:val="24"/>
          <w:szCs w:val="20"/>
        </w:rPr>
        <w:t>9.4 对与磋商活动有关的工作人员的纪律要求</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与磋商活动有关的工作人员不得收受他人的财物或者其他好处，不得向他人透露对响应文件的评审和比较、候选成交供应商的推荐情况以及磋商有关的其他情况。在磋商活动中，与磋商活动有关的工作人员不得擅离职守，影响磋商工作正常进行。</w:t>
      </w:r>
    </w:p>
    <w:p>
      <w:pPr>
        <w:adjustRightInd w:val="0"/>
        <w:snapToGrid w:val="0"/>
        <w:rPr>
          <w:rFonts w:hint="eastAsia" w:ascii="宋体" w:hAnsi="宋体" w:cs="宋体"/>
          <w:b/>
          <w:color w:val="000000"/>
          <w:spacing w:val="10"/>
          <w:sz w:val="28"/>
          <w:szCs w:val="28"/>
        </w:rPr>
      </w:pPr>
      <w:r>
        <w:rPr>
          <w:rFonts w:hint="eastAsia" w:ascii="宋体" w:hAnsi="宋体" w:cs="宋体"/>
          <w:b/>
          <w:color w:val="000000"/>
          <w:spacing w:val="10"/>
          <w:kern w:val="0"/>
          <w:sz w:val="28"/>
          <w:szCs w:val="28"/>
        </w:rPr>
        <w:t>10. 需要补充的其他内容</w:t>
      </w:r>
    </w:p>
    <w:p>
      <w:pPr>
        <w:adjustRightInd w:val="0"/>
        <w:snapToGrid w:val="0"/>
        <w:rPr>
          <w:rFonts w:hint="eastAsia" w:ascii="宋体" w:hAnsi="宋体" w:cs="宋体"/>
          <w:b/>
          <w:color w:val="000000"/>
          <w:kern w:val="0"/>
          <w:sz w:val="24"/>
          <w:szCs w:val="20"/>
        </w:rPr>
      </w:pPr>
      <w:r>
        <w:rPr>
          <w:rFonts w:hint="eastAsia" w:ascii="宋体" w:hAnsi="宋体" w:cs="宋体"/>
          <w:b/>
          <w:color w:val="000000"/>
          <w:kern w:val="0"/>
          <w:sz w:val="24"/>
          <w:szCs w:val="20"/>
        </w:rPr>
        <w:t>10.1</w:t>
      </w:r>
      <w:r>
        <w:rPr>
          <w:rFonts w:ascii="宋体" w:hAnsi="宋体" w:cs="宋体"/>
          <w:b/>
          <w:color w:val="000000"/>
          <w:kern w:val="0"/>
          <w:sz w:val="24"/>
          <w:szCs w:val="20"/>
        </w:rPr>
        <w:t>成果归属</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10.1.</w:t>
      </w:r>
      <w:r>
        <w:rPr>
          <w:rFonts w:ascii="宋体" w:hAnsi="宋体" w:cs="宋体"/>
          <w:color w:val="000000"/>
          <w:kern w:val="0"/>
          <w:sz w:val="24"/>
          <w:szCs w:val="20"/>
        </w:rPr>
        <w:t>1本项目的所有成果著作权等知识产权和所有权益归采购人所有</w:t>
      </w:r>
      <w:r>
        <w:rPr>
          <w:rFonts w:hint="eastAsia" w:ascii="宋体" w:hAnsi="宋体" w:cs="宋体"/>
          <w:color w:val="000000"/>
          <w:kern w:val="0"/>
          <w:sz w:val="24"/>
          <w:szCs w:val="20"/>
        </w:rPr>
        <w:t>，成交供应商</w:t>
      </w:r>
      <w:r>
        <w:rPr>
          <w:rFonts w:ascii="宋体" w:hAnsi="宋体" w:cs="宋体"/>
          <w:color w:val="000000"/>
          <w:kern w:val="0"/>
          <w:sz w:val="24"/>
          <w:szCs w:val="20"/>
        </w:rPr>
        <w:t>不得引用、发表和向第三者提供。</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10.1.2</w:t>
      </w:r>
      <w:r>
        <w:rPr>
          <w:rFonts w:ascii="宋体" w:hAnsi="宋体" w:cs="宋体"/>
          <w:color w:val="000000"/>
          <w:kern w:val="0"/>
          <w:sz w:val="24"/>
          <w:szCs w:val="20"/>
        </w:rPr>
        <w:t>采购人引用</w:t>
      </w:r>
      <w:r>
        <w:rPr>
          <w:rFonts w:hint="eastAsia" w:ascii="宋体" w:hAnsi="宋体" w:cs="宋体"/>
          <w:color w:val="000000"/>
          <w:kern w:val="0"/>
          <w:sz w:val="24"/>
          <w:szCs w:val="20"/>
        </w:rPr>
        <w:t>成交供应商</w:t>
      </w:r>
      <w:r>
        <w:rPr>
          <w:rFonts w:ascii="宋体" w:hAnsi="宋体" w:cs="宋体"/>
          <w:color w:val="000000"/>
          <w:kern w:val="0"/>
          <w:sz w:val="24"/>
          <w:szCs w:val="20"/>
        </w:rPr>
        <w:t>的工作成果所完成的新的成果，属于采购人所有，采购人可依法享有就该项成果取得的精神权利、经济权利和其他权利。</w:t>
      </w:r>
    </w:p>
    <w:p>
      <w:pPr>
        <w:adjustRightInd w:val="0"/>
        <w:snapToGrid w:val="0"/>
        <w:ind w:firstLine="480" w:firstLineChars="200"/>
        <w:rPr>
          <w:rFonts w:hint="eastAsia" w:ascii="宋体" w:hAnsi="宋体" w:cs="宋体"/>
          <w:color w:val="000000"/>
          <w:kern w:val="0"/>
          <w:sz w:val="24"/>
          <w:szCs w:val="20"/>
        </w:rPr>
      </w:pPr>
      <w:r>
        <w:rPr>
          <w:rFonts w:hint="eastAsia" w:ascii="宋体" w:hAnsi="宋体" w:cs="宋体"/>
          <w:color w:val="000000"/>
          <w:kern w:val="0"/>
          <w:sz w:val="24"/>
          <w:szCs w:val="20"/>
        </w:rPr>
        <w:t>10.1.3</w:t>
      </w:r>
      <w:r>
        <w:rPr>
          <w:rFonts w:ascii="宋体" w:hAnsi="宋体" w:cs="宋体"/>
          <w:color w:val="000000"/>
          <w:kern w:val="0"/>
          <w:sz w:val="24"/>
          <w:szCs w:val="20"/>
        </w:rPr>
        <w:t>无论发生何种情形(包括但不限于合同提前终止或解除)，采购人均有权利用</w:t>
      </w:r>
      <w:r>
        <w:rPr>
          <w:rFonts w:hint="eastAsia" w:ascii="宋体" w:hAnsi="宋体" w:cs="宋体"/>
          <w:color w:val="000000"/>
          <w:kern w:val="0"/>
          <w:sz w:val="24"/>
          <w:szCs w:val="20"/>
        </w:rPr>
        <w:t>成交供应商</w:t>
      </w:r>
      <w:r>
        <w:rPr>
          <w:rFonts w:ascii="宋体" w:hAnsi="宋体" w:cs="宋体"/>
          <w:color w:val="000000"/>
          <w:kern w:val="0"/>
          <w:sz w:val="24"/>
          <w:szCs w:val="20"/>
        </w:rPr>
        <w:t>的阶段性工作成果，并且采购人引用</w:t>
      </w:r>
      <w:r>
        <w:rPr>
          <w:rFonts w:hint="eastAsia" w:ascii="宋体" w:hAnsi="宋体" w:cs="宋体"/>
          <w:color w:val="000000"/>
          <w:kern w:val="0"/>
          <w:sz w:val="24"/>
          <w:szCs w:val="20"/>
        </w:rPr>
        <w:t>成交供应商</w:t>
      </w:r>
      <w:r>
        <w:rPr>
          <w:rFonts w:ascii="宋体" w:hAnsi="宋体" w:cs="宋体"/>
          <w:color w:val="000000"/>
          <w:kern w:val="0"/>
          <w:sz w:val="24"/>
          <w:szCs w:val="20"/>
        </w:rPr>
        <w:t>的阶段性工作成果所完成的新的研究成果，属于采购人所有，采购人可依法享有就该项研究成果取得的精神权利、经济权利和其他权利。</w:t>
      </w:r>
    </w:p>
    <w:p>
      <w:pPr>
        <w:adjustRightInd w:val="0"/>
        <w:snapToGrid w:val="0"/>
        <w:spacing w:before="156" w:beforeLines="50"/>
        <w:rPr>
          <w:rFonts w:hint="eastAsia" w:ascii="宋体" w:hAnsi="宋体" w:cs="宋体"/>
          <w:b/>
          <w:color w:val="000000"/>
        </w:rPr>
      </w:pPr>
      <w:r>
        <w:rPr>
          <w:rFonts w:hint="eastAsia" w:ascii="宋体" w:hAnsi="宋体" w:cs="宋体"/>
          <w:b/>
          <w:color w:val="000000"/>
          <w:kern w:val="0"/>
          <w:sz w:val="24"/>
          <w:szCs w:val="20"/>
        </w:rPr>
        <w:t>10.3 其他</w:t>
      </w:r>
    </w:p>
    <w:p>
      <w:pPr>
        <w:adjustRightInd w:val="0"/>
        <w:snapToGrid w:val="0"/>
        <w:ind w:firstLine="480" w:firstLineChars="200"/>
        <w:rPr>
          <w:rFonts w:hint="eastAsia" w:ascii="宋体" w:hAnsi="宋体" w:cs="宋体"/>
          <w:color w:val="000000"/>
        </w:rPr>
      </w:pPr>
      <w:r>
        <w:rPr>
          <w:rFonts w:hint="eastAsia" w:ascii="宋体" w:hAnsi="宋体" w:cs="宋体"/>
          <w:color w:val="000000"/>
          <w:kern w:val="0"/>
          <w:sz w:val="24"/>
          <w:szCs w:val="20"/>
        </w:rPr>
        <w:t>需要补充的其他内容：见供应商须知前附表。</w:t>
      </w:r>
    </w:p>
    <w:p>
      <w:pPr>
        <w:pStyle w:val="3"/>
        <w:widowControl/>
        <w:snapToGrid w:val="0"/>
        <w:spacing w:before="2184" w:beforeLines="700" w:after="156" w:afterLines="50" w:line="480" w:lineRule="auto"/>
        <w:jc w:val="center"/>
        <w:rPr>
          <w:rFonts w:hint="eastAsia" w:ascii="宋体" w:hAnsi="宋体" w:cs="宋体"/>
          <w:sz w:val="2"/>
          <w:szCs w:val="2"/>
        </w:rPr>
      </w:pPr>
      <w:bookmarkStart w:id="17" w:name="_Toc23555"/>
    </w:p>
    <w:p>
      <w:pPr>
        <w:pStyle w:val="3"/>
        <w:widowControl/>
        <w:snapToGrid w:val="0"/>
        <w:spacing w:before="2184" w:beforeLines="700" w:after="156" w:afterLines="50" w:line="480" w:lineRule="auto"/>
        <w:jc w:val="center"/>
        <w:rPr>
          <w:rFonts w:hint="eastAsia" w:ascii="宋体" w:hAnsi="宋体" w:cs="宋体"/>
        </w:rPr>
        <w:sectPr>
          <w:pgSz w:w="11907" w:h="16839"/>
          <w:pgMar w:top="1803" w:right="1440" w:bottom="1803" w:left="1440" w:header="720" w:footer="720" w:gutter="0"/>
          <w:cols w:space="425" w:num="1"/>
          <w:docGrid w:type="linesAndChars" w:linePitch="312" w:charSpace="0"/>
        </w:sectPr>
      </w:pPr>
    </w:p>
    <w:p>
      <w:pPr>
        <w:pStyle w:val="3"/>
        <w:widowControl/>
        <w:snapToGrid w:val="0"/>
        <w:spacing w:before="2184" w:beforeLines="700" w:after="156" w:afterLines="50" w:line="480" w:lineRule="auto"/>
        <w:jc w:val="center"/>
        <w:rPr>
          <w:rFonts w:hint="eastAsia" w:ascii="宋体" w:hAnsi="宋体" w:cs="宋体"/>
        </w:rPr>
        <w:sectPr>
          <w:pgSz w:w="11907" w:h="16839"/>
          <w:pgMar w:top="1803" w:right="1440" w:bottom="1803" w:left="1440" w:header="720" w:footer="720" w:gutter="0"/>
          <w:cols w:space="425" w:num="1"/>
          <w:docGrid w:type="linesAndChars" w:linePitch="312" w:charSpace="0"/>
        </w:sectPr>
      </w:pPr>
      <w:r>
        <w:rPr>
          <w:rFonts w:hint="eastAsia" w:ascii="宋体" w:hAnsi="宋体" w:cs="宋体"/>
        </w:rPr>
        <w:t>第四章  评审办法</w:t>
      </w:r>
      <w:bookmarkEnd w:id="14"/>
      <w:bookmarkEnd w:id="15"/>
      <w:bookmarkEnd w:id="17"/>
    </w:p>
    <w:p>
      <w:pPr>
        <w:pStyle w:val="10"/>
        <w:snapToGrid w:val="0"/>
        <w:spacing w:line="360" w:lineRule="auto"/>
        <w:jc w:val="center"/>
        <w:rPr>
          <w:rFonts w:hint="eastAsia" w:hAnsi="宋体" w:cs="宋体"/>
          <w:b/>
          <w:sz w:val="28"/>
          <w:szCs w:val="28"/>
        </w:rPr>
      </w:pPr>
      <w:bookmarkStart w:id="18" w:name="_Toc45835882"/>
      <w:bookmarkStart w:id="19" w:name="_Toc45100849"/>
      <w:bookmarkStart w:id="20" w:name="_Toc42635605"/>
      <w:r>
        <w:rPr>
          <w:rFonts w:hint="eastAsia" w:hAnsi="宋体" w:cs="宋体"/>
          <w:b/>
          <w:sz w:val="28"/>
          <w:szCs w:val="28"/>
        </w:rPr>
        <w:t>评审办法前附表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61"/>
        <w:gridCol w:w="247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78" w:type="dxa"/>
            <w:gridSpan w:val="2"/>
            <w:tcBorders>
              <w:top w:val="double" w:color="auto" w:sz="4" w:space="0"/>
              <w:left w:val="double" w:color="auto" w:sz="4" w:space="0"/>
            </w:tcBorders>
            <w:shd w:val="clear" w:color="auto" w:fill="F1F1F1" w:themeFill="background1" w:themeFillShade="F2"/>
            <w:vAlign w:val="center"/>
          </w:tcPr>
          <w:p>
            <w:pPr>
              <w:pStyle w:val="10"/>
              <w:snapToGrid w:val="0"/>
              <w:jc w:val="center"/>
              <w:rPr>
                <w:rFonts w:hint="eastAsia" w:hAnsi="宋体" w:cs="宋体"/>
                <w:b/>
                <w:sz w:val="24"/>
                <w:szCs w:val="24"/>
              </w:rPr>
            </w:pPr>
            <w:r>
              <w:rPr>
                <w:rFonts w:hint="eastAsia" w:hAnsi="宋体" w:cs="宋体"/>
                <w:b/>
                <w:sz w:val="24"/>
                <w:szCs w:val="24"/>
              </w:rPr>
              <w:t>条款号</w:t>
            </w:r>
          </w:p>
        </w:tc>
        <w:tc>
          <w:tcPr>
            <w:tcW w:w="2475" w:type="dxa"/>
            <w:tcBorders>
              <w:top w:val="double" w:color="auto" w:sz="4" w:space="0"/>
            </w:tcBorders>
            <w:shd w:val="clear" w:color="auto" w:fill="F1F1F1" w:themeFill="background1" w:themeFillShade="F2"/>
            <w:vAlign w:val="center"/>
          </w:tcPr>
          <w:p>
            <w:pPr>
              <w:pStyle w:val="10"/>
              <w:snapToGrid w:val="0"/>
              <w:jc w:val="center"/>
              <w:rPr>
                <w:rFonts w:hint="eastAsia" w:hAnsi="宋体" w:cs="宋体"/>
                <w:b/>
                <w:sz w:val="24"/>
                <w:szCs w:val="24"/>
              </w:rPr>
            </w:pPr>
            <w:r>
              <w:rPr>
                <w:rFonts w:hint="eastAsia" w:hAnsi="宋体" w:cs="宋体"/>
                <w:b/>
                <w:sz w:val="24"/>
                <w:szCs w:val="24"/>
              </w:rPr>
              <w:t>评审因素</w:t>
            </w:r>
          </w:p>
        </w:tc>
        <w:tc>
          <w:tcPr>
            <w:tcW w:w="4486" w:type="dxa"/>
            <w:tcBorders>
              <w:top w:val="double" w:color="auto" w:sz="4" w:space="0"/>
              <w:right w:val="double" w:color="auto" w:sz="4" w:space="0"/>
            </w:tcBorders>
            <w:shd w:val="clear" w:color="auto" w:fill="F1F1F1" w:themeFill="background1" w:themeFillShade="F2"/>
            <w:vAlign w:val="center"/>
          </w:tcPr>
          <w:p>
            <w:pPr>
              <w:pStyle w:val="10"/>
              <w:snapToGrid w:val="0"/>
              <w:jc w:val="center"/>
              <w:rPr>
                <w:rFonts w:hint="eastAsia" w:hAnsi="宋体" w:cs="宋体"/>
                <w:b/>
                <w:sz w:val="24"/>
                <w:szCs w:val="24"/>
              </w:rPr>
            </w:pPr>
            <w:r>
              <w:rPr>
                <w:rFonts w:hint="eastAsia" w:hAnsi="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tcBorders>
              <w:left w:val="doub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1</w:t>
            </w:r>
          </w:p>
        </w:tc>
        <w:tc>
          <w:tcPr>
            <w:tcW w:w="1261" w:type="dxa"/>
            <w:vAlign w:val="center"/>
          </w:tcPr>
          <w:p>
            <w:pPr>
              <w:pStyle w:val="10"/>
              <w:snapToGrid w:val="0"/>
              <w:jc w:val="center"/>
              <w:rPr>
                <w:rFonts w:hint="eastAsia" w:hAnsi="宋体" w:cs="宋体"/>
                <w:sz w:val="24"/>
                <w:szCs w:val="24"/>
              </w:rPr>
            </w:pPr>
            <w:r>
              <w:rPr>
                <w:rFonts w:hint="eastAsia" w:hAnsi="宋体" w:cs="宋体"/>
                <w:sz w:val="24"/>
                <w:szCs w:val="24"/>
              </w:rPr>
              <w:t>评审方法</w:t>
            </w: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评审方法</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17" w:type="dxa"/>
            <w:vMerge w:val="restart"/>
            <w:tcBorders>
              <w:left w:val="doub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2.1.1</w:t>
            </w:r>
          </w:p>
        </w:tc>
        <w:tc>
          <w:tcPr>
            <w:tcW w:w="1261" w:type="dxa"/>
            <w:vMerge w:val="restart"/>
            <w:vAlign w:val="center"/>
          </w:tcPr>
          <w:p>
            <w:pPr>
              <w:pStyle w:val="10"/>
              <w:snapToGrid w:val="0"/>
              <w:jc w:val="center"/>
              <w:rPr>
                <w:rFonts w:hint="eastAsia" w:hAnsi="宋体" w:cs="宋体"/>
                <w:sz w:val="24"/>
                <w:szCs w:val="24"/>
              </w:rPr>
            </w:pPr>
            <w:r>
              <w:rPr>
                <w:rFonts w:hint="eastAsia" w:hAnsi="宋体" w:cs="宋体"/>
                <w:sz w:val="24"/>
                <w:szCs w:val="24"/>
              </w:rPr>
              <w:t>形式评审标准</w:t>
            </w: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供应商单位名称</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与有效的营业执照、组织机构代码、税务登记证副本（或有效的三证合一的营业执照副本）、资格证明材料等一致。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响应文件签字盖章</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符合第三章供应商须知、第六章“响应文件格式”的格式要求的相关规定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响应函中实质性内容</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符合第二章采购需求、第六章响应文件格式的要求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7" w:type="dxa"/>
            <w:vMerge w:val="restart"/>
            <w:tcBorders>
              <w:left w:val="doub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2.1.2</w:t>
            </w:r>
          </w:p>
        </w:tc>
        <w:tc>
          <w:tcPr>
            <w:tcW w:w="1261" w:type="dxa"/>
            <w:vMerge w:val="restart"/>
            <w:vAlign w:val="center"/>
          </w:tcPr>
          <w:p>
            <w:pPr>
              <w:pStyle w:val="10"/>
              <w:snapToGrid w:val="0"/>
              <w:jc w:val="center"/>
              <w:rPr>
                <w:rFonts w:hint="eastAsia" w:hAnsi="宋体" w:cs="宋体"/>
                <w:sz w:val="24"/>
                <w:szCs w:val="24"/>
              </w:rPr>
            </w:pPr>
            <w:r>
              <w:rPr>
                <w:rFonts w:hint="eastAsia" w:hAnsi="宋体" w:cs="宋体"/>
                <w:sz w:val="24"/>
                <w:szCs w:val="24"/>
              </w:rPr>
              <w:t>资格评审标准</w:t>
            </w: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依法设立</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符合第一章采购公告第二条第1款及供应商须知前附表第3.5（1）款规定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tcBorders>
              <w:left w:val="double" w:color="auto" w:sz="4" w:space="0"/>
            </w:tcBorders>
            <w:vAlign w:val="center"/>
          </w:tcPr>
          <w:p>
            <w:pPr>
              <w:pStyle w:val="10"/>
              <w:snapToGrid w:val="0"/>
              <w:jc w:val="center"/>
              <w:rPr>
                <w:rFonts w:hint="eastAsia" w:hAnsi="宋体" w:cs="宋体"/>
                <w:sz w:val="24"/>
                <w:szCs w:val="24"/>
              </w:rPr>
            </w:pPr>
          </w:p>
        </w:tc>
        <w:tc>
          <w:tcPr>
            <w:tcW w:w="1261" w:type="dxa"/>
            <w:vMerge w:val="continue"/>
            <w:vAlign w:val="center"/>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资质要求</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符合第一章采购公告第二条第2款及供应商须知前附表第3.5（2）款规定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tcBorders>
              <w:left w:val="double" w:color="auto" w:sz="4" w:space="0"/>
            </w:tcBorders>
            <w:vAlign w:val="center"/>
          </w:tcPr>
          <w:p>
            <w:pPr>
              <w:pStyle w:val="10"/>
              <w:snapToGrid w:val="0"/>
              <w:jc w:val="center"/>
              <w:rPr>
                <w:rFonts w:hint="eastAsia" w:hAnsi="宋体" w:cs="宋体"/>
                <w:sz w:val="24"/>
                <w:szCs w:val="24"/>
              </w:rPr>
            </w:pPr>
          </w:p>
        </w:tc>
        <w:tc>
          <w:tcPr>
            <w:tcW w:w="1261" w:type="dxa"/>
            <w:vMerge w:val="continue"/>
            <w:vAlign w:val="center"/>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服务能力要求</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符合第一章采购公告第二条第3、4款及供应商须知前附表第3.5（3）款规定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业绩要求</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符合第第一章采购公告第二条第5款及供应商须知前附表第3.5（4）款规定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人员要求</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符合第一章采购公告第二条第6款及供应商须知前附表第3.5（5）款规定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信誉要求</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符合第一章采购公告第二条第7款及供应商须知前附表第3.5（6）款规定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财务要求</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不存在第一章</w:t>
            </w:r>
          </w:p>
          <w:p>
            <w:pPr>
              <w:pStyle w:val="10"/>
              <w:snapToGrid w:val="0"/>
              <w:jc w:val="center"/>
              <w:rPr>
                <w:rFonts w:hint="eastAsia" w:hAnsi="宋体" w:cs="宋体"/>
                <w:sz w:val="24"/>
                <w:szCs w:val="24"/>
              </w:rPr>
            </w:pPr>
            <w:r>
              <w:rPr>
                <w:rFonts w:hint="eastAsia" w:hAnsi="宋体" w:cs="宋体"/>
                <w:color w:val="000000"/>
                <w:sz w:val="24"/>
                <w:szCs w:val="24"/>
                <w:lang w:bidi="zh-TW"/>
              </w:rPr>
              <w:t>第二条第8款</w:t>
            </w:r>
            <w:r>
              <w:rPr>
                <w:rFonts w:hint="eastAsia" w:hAnsi="宋体" w:cs="宋体"/>
                <w:sz w:val="24"/>
                <w:szCs w:val="24"/>
              </w:rPr>
              <w:t>情形</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符合第一章采购公告</w:t>
            </w:r>
            <w:r>
              <w:rPr>
                <w:rFonts w:hint="eastAsia" w:hAnsi="宋体" w:cs="宋体"/>
                <w:color w:val="000000"/>
                <w:sz w:val="24"/>
                <w:szCs w:val="24"/>
                <w:lang w:bidi="zh-TW"/>
              </w:rPr>
              <w:t>第二条第7款</w:t>
            </w:r>
            <w:r>
              <w:rPr>
                <w:rFonts w:hint="eastAsia" w:hAnsi="宋体" w:cs="宋体"/>
                <w:sz w:val="24"/>
                <w:szCs w:val="24"/>
              </w:rPr>
              <w:t>及供应商须知正文第3.5.2款规定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tcBorders>
              <w:left w:val="doub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2.1.3</w:t>
            </w:r>
          </w:p>
        </w:tc>
        <w:tc>
          <w:tcPr>
            <w:tcW w:w="1261" w:type="dxa"/>
            <w:vMerge w:val="restart"/>
            <w:vAlign w:val="center"/>
          </w:tcPr>
          <w:p>
            <w:pPr>
              <w:pStyle w:val="10"/>
              <w:snapToGrid w:val="0"/>
              <w:jc w:val="center"/>
              <w:rPr>
                <w:rFonts w:hint="eastAsia" w:hAnsi="宋体" w:cs="宋体"/>
                <w:sz w:val="24"/>
                <w:szCs w:val="24"/>
              </w:rPr>
            </w:pPr>
            <w:r>
              <w:rPr>
                <w:rFonts w:hint="eastAsia" w:hAnsi="宋体" w:cs="宋体"/>
                <w:sz w:val="24"/>
                <w:szCs w:val="24"/>
              </w:rPr>
              <w:t>响应性评审标准</w:t>
            </w: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报价</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符合第三章供应商须知第3.2款规定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响应文件有效期</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符合第三章供应商须知第3.3.1项规定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highlight w:val="none"/>
              </w:rPr>
            </w:pPr>
            <w:r>
              <w:rPr>
                <w:rFonts w:hint="eastAsia" w:hAnsi="宋体" w:cs="宋体"/>
                <w:sz w:val="24"/>
                <w:szCs w:val="24"/>
                <w:highlight w:val="none"/>
              </w:rPr>
              <w:t>响应保证金</w:t>
            </w:r>
          </w:p>
        </w:tc>
        <w:tc>
          <w:tcPr>
            <w:tcW w:w="4486" w:type="dxa"/>
            <w:tcBorders>
              <w:right w:val="double" w:color="auto" w:sz="4" w:space="0"/>
            </w:tcBorders>
            <w:vAlign w:val="center"/>
          </w:tcPr>
          <w:p>
            <w:pPr>
              <w:pStyle w:val="10"/>
              <w:snapToGrid w:val="0"/>
              <w:rPr>
                <w:rFonts w:hint="eastAsia" w:hAnsi="宋体" w:cs="宋体"/>
                <w:sz w:val="24"/>
                <w:szCs w:val="24"/>
                <w:highlight w:val="none"/>
              </w:rPr>
            </w:pPr>
            <w:r>
              <w:rPr>
                <w:rFonts w:hint="eastAsia" w:hAnsi="宋体" w:cs="宋体"/>
                <w:sz w:val="24"/>
                <w:szCs w:val="24"/>
                <w:highlight w:val="none"/>
              </w:rPr>
              <w:t>符合第三章供应商须知第3.4.1项规定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响应方案</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符合第三章供应商须知第3.6款规定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合同条款</w:t>
            </w:r>
          </w:p>
        </w:tc>
        <w:tc>
          <w:tcPr>
            <w:tcW w:w="4486" w:type="dxa"/>
            <w:tcBorders>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符合第三章供应商须知第1.10.1项规定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tcBorders>
              <w:left w:val="double" w:color="auto" w:sz="4" w:space="0"/>
            </w:tcBorders>
          </w:tcPr>
          <w:p>
            <w:pPr>
              <w:pStyle w:val="10"/>
              <w:snapToGrid w:val="0"/>
              <w:jc w:val="center"/>
              <w:rPr>
                <w:rFonts w:hint="eastAsia" w:hAnsi="宋体" w:cs="宋体"/>
                <w:sz w:val="24"/>
                <w:szCs w:val="24"/>
              </w:rPr>
            </w:pPr>
          </w:p>
        </w:tc>
        <w:tc>
          <w:tcPr>
            <w:tcW w:w="1261" w:type="dxa"/>
            <w:vMerge w:val="continue"/>
          </w:tcPr>
          <w:p>
            <w:pPr>
              <w:pStyle w:val="10"/>
              <w:snapToGrid w:val="0"/>
              <w:jc w:val="center"/>
              <w:rPr>
                <w:rFonts w:hint="eastAsia" w:hAnsi="宋体" w:cs="宋体"/>
                <w:sz w:val="24"/>
                <w:szCs w:val="24"/>
              </w:rPr>
            </w:pPr>
          </w:p>
        </w:tc>
        <w:tc>
          <w:tcPr>
            <w:tcW w:w="2475" w:type="dxa"/>
            <w:vAlign w:val="center"/>
          </w:tcPr>
          <w:p>
            <w:pPr>
              <w:pStyle w:val="10"/>
              <w:snapToGrid w:val="0"/>
              <w:jc w:val="center"/>
              <w:rPr>
                <w:rFonts w:hint="eastAsia" w:hAnsi="宋体" w:cs="宋体"/>
                <w:sz w:val="24"/>
                <w:szCs w:val="24"/>
              </w:rPr>
            </w:pPr>
            <w:r>
              <w:rPr>
                <w:rFonts w:hint="eastAsia" w:hAnsi="宋体" w:cs="宋体"/>
                <w:sz w:val="24"/>
                <w:szCs w:val="24"/>
              </w:rPr>
              <w:t>服务标准和要求</w:t>
            </w:r>
          </w:p>
        </w:tc>
        <w:tc>
          <w:tcPr>
            <w:tcW w:w="4486" w:type="dxa"/>
            <w:tcBorders>
              <w:right w:val="double" w:color="auto" w:sz="4" w:space="0"/>
            </w:tcBorders>
            <w:vAlign w:val="center"/>
          </w:tcPr>
          <w:p>
            <w:pPr>
              <w:pStyle w:val="10"/>
              <w:snapToGrid w:val="0"/>
              <w:jc w:val="left"/>
              <w:rPr>
                <w:rFonts w:hint="eastAsia" w:hAnsi="宋体" w:cs="宋体"/>
                <w:sz w:val="24"/>
                <w:szCs w:val="24"/>
              </w:rPr>
            </w:pPr>
            <w:r>
              <w:rPr>
                <w:rFonts w:hint="eastAsia" w:hAnsi="宋体" w:cs="宋体"/>
                <w:sz w:val="24"/>
                <w:szCs w:val="24"/>
              </w:rPr>
              <w:t>符合第二章“采购需求”规定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Merge w:val="continue"/>
            <w:tcBorders>
              <w:left w:val="double" w:color="auto" w:sz="4" w:space="0"/>
              <w:bottom w:val="single" w:color="auto" w:sz="4" w:space="0"/>
            </w:tcBorders>
          </w:tcPr>
          <w:p>
            <w:pPr>
              <w:pStyle w:val="10"/>
              <w:snapToGrid w:val="0"/>
              <w:jc w:val="center"/>
              <w:rPr>
                <w:rFonts w:hint="eastAsia" w:hAnsi="宋体" w:cs="宋体"/>
                <w:sz w:val="24"/>
                <w:szCs w:val="24"/>
              </w:rPr>
            </w:pPr>
          </w:p>
        </w:tc>
        <w:tc>
          <w:tcPr>
            <w:tcW w:w="1261" w:type="dxa"/>
            <w:vMerge w:val="continue"/>
            <w:tcBorders>
              <w:bottom w:val="single" w:color="auto" w:sz="4" w:space="0"/>
            </w:tcBorders>
          </w:tcPr>
          <w:p>
            <w:pPr>
              <w:pStyle w:val="10"/>
              <w:snapToGrid w:val="0"/>
              <w:jc w:val="center"/>
              <w:rPr>
                <w:rFonts w:hint="eastAsia" w:hAnsi="宋体" w:cs="宋体"/>
                <w:sz w:val="24"/>
                <w:szCs w:val="24"/>
              </w:rPr>
            </w:pPr>
          </w:p>
        </w:tc>
        <w:tc>
          <w:tcPr>
            <w:tcW w:w="2475" w:type="dxa"/>
            <w:tcBorders>
              <w:bottom w:val="sing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 xml:space="preserve">对非关键条款的偏差 </w:t>
            </w:r>
          </w:p>
        </w:tc>
        <w:tc>
          <w:tcPr>
            <w:tcW w:w="4486" w:type="dxa"/>
            <w:tcBorders>
              <w:bottom w:val="single" w:color="auto" w:sz="4" w:space="0"/>
              <w:right w:val="double" w:color="auto" w:sz="4" w:space="0"/>
            </w:tcBorders>
            <w:vAlign w:val="center"/>
          </w:tcPr>
          <w:p>
            <w:pPr>
              <w:pStyle w:val="10"/>
              <w:snapToGrid w:val="0"/>
              <w:jc w:val="left"/>
              <w:rPr>
                <w:rFonts w:hint="eastAsia" w:hAnsi="宋体" w:cs="宋体"/>
                <w:sz w:val="24"/>
                <w:szCs w:val="24"/>
              </w:rPr>
            </w:pPr>
            <w:r>
              <w:rPr>
                <w:rFonts w:hint="eastAsia" w:hAnsi="宋体" w:cs="宋体"/>
                <w:sz w:val="24"/>
                <w:szCs w:val="24"/>
              </w:rPr>
              <w:t>偏差范围和偏差项数符合第三章供应商须知前附表第1.10.2项的规定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8" w:type="dxa"/>
            <w:gridSpan w:val="2"/>
            <w:tcBorders>
              <w:top w:val="single" w:color="auto" w:sz="4" w:space="0"/>
              <w:left w:val="double" w:color="auto" w:sz="4" w:space="0"/>
              <w:bottom w:val="sing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3.1.1</w:t>
            </w:r>
          </w:p>
        </w:tc>
        <w:tc>
          <w:tcPr>
            <w:tcW w:w="2475" w:type="dxa"/>
            <w:tcBorders>
              <w:top w:val="single" w:color="auto" w:sz="4" w:space="0"/>
              <w:bottom w:val="sing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评审价格</w:t>
            </w:r>
          </w:p>
        </w:tc>
        <w:tc>
          <w:tcPr>
            <w:tcW w:w="4486" w:type="dxa"/>
            <w:tcBorders>
              <w:top w:val="single" w:color="auto" w:sz="4" w:space="0"/>
              <w:bottom w:val="single" w:color="auto" w:sz="4" w:space="0"/>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以磋商最终总报价的含税报价金额为准。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78" w:type="dxa"/>
            <w:gridSpan w:val="2"/>
            <w:tcBorders>
              <w:top w:val="single" w:color="auto" w:sz="4" w:space="0"/>
              <w:left w:val="double" w:color="auto" w:sz="4" w:space="0"/>
              <w:bottom w:val="sing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3.2.1</w:t>
            </w:r>
          </w:p>
        </w:tc>
        <w:tc>
          <w:tcPr>
            <w:tcW w:w="2475" w:type="dxa"/>
            <w:tcBorders>
              <w:top w:val="single" w:color="auto" w:sz="4" w:space="0"/>
              <w:bottom w:val="sing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分值构成</w:t>
            </w:r>
          </w:p>
        </w:tc>
        <w:tc>
          <w:tcPr>
            <w:tcW w:w="4486" w:type="dxa"/>
            <w:tcBorders>
              <w:top w:val="single" w:color="auto" w:sz="4" w:space="0"/>
              <w:bottom w:val="single" w:color="auto" w:sz="4" w:space="0"/>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依据评分标准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78" w:type="dxa"/>
            <w:gridSpan w:val="2"/>
            <w:tcBorders>
              <w:top w:val="single" w:color="auto" w:sz="4" w:space="0"/>
              <w:left w:val="double" w:color="auto" w:sz="4" w:space="0"/>
              <w:bottom w:val="sing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3.2.2</w:t>
            </w:r>
          </w:p>
        </w:tc>
        <w:tc>
          <w:tcPr>
            <w:tcW w:w="2475" w:type="dxa"/>
            <w:tcBorders>
              <w:top w:val="single" w:color="auto" w:sz="4" w:space="0"/>
              <w:bottom w:val="single" w:color="auto" w:sz="4" w:space="0"/>
            </w:tcBorders>
            <w:vAlign w:val="center"/>
          </w:tcPr>
          <w:p>
            <w:pPr>
              <w:pStyle w:val="10"/>
              <w:snapToGrid w:val="0"/>
              <w:jc w:val="center"/>
              <w:rPr>
                <w:rFonts w:hint="eastAsia" w:hAnsi="宋体" w:cs="宋体"/>
                <w:sz w:val="24"/>
                <w:szCs w:val="24"/>
              </w:rPr>
            </w:pPr>
            <w:r>
              <w:rPr>
                <w:rFonts w:hint="eastAsia" w:hAnsi="宋体" w:cs="宋体"/>
                <w:sz w:val="24"/>
                <w:szCs w:val="24"/>
              </w:rPr>
              <w:t>评审基准价计算方法</w:t>
            </w:r>
          </w:p>
        </w:tc>
        <w:tc>
          <w:tcPr>
            <w:tcW w:w="4486" w:type="dxa"/>
            <w:tcBorders>
              <w:top w:val="single" w:color="auto" w:sz="4" w:space="0"/>
              <w:bottom w:val="single" w:color="auto" w:sz="4" w:space="0"/>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合格供应商的有效报价中，通过评审的所有最终报价的平均值作为评审基准价。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78" w:type="dxa"/>
            <w:gridSpan w:val="2"/>
            <w:tcBorders>
              <w:top w:val="single" w:color="auto" w:sz="4" w:space="0"/>
              <w:left w:val="double" w:color="auto" w:sz="4" w:space="0"/>
              <w:bottom w:val="double" w:color="000000" w:themeColor="text1" w:sz="4" w:space="0"/>
            </w:tcBorders>
            <w:vAlign w:val="center"/>
          </w:tcPr>
          <w:p>
            <w:pPr>
              <w:pStyle w:val="10"/>
              <w:snapToGrid w:val="0"/>
              <w:jc w:val="center"/>
              <w:rPr>
                <w:rFonts w:hint="eastAsia" w:hAnsi="宋体" w:cs="宋体"/>
                <w:sz w:val="24"/>
                <w:szCs w:val="24"/>
              </w:rPr>
            </w:pPr>
            <w:r>
              <w:rPr>
                <w:rFonts w:hint="eastAsia" w:hAnsi="宋体" w:cs="宋体"/>
                <w:sz w:val="24"/>
                <w:szCs w:val="24"/>
              </w:rPr>
              <w:t>3.2.6</w:t>
            </w:r>
          </w:p>
        </w:tc>
        <w:tc>
          <w:tcPr>
            <w:tcW w:w="2475" w:type="dxa"/>
            <w:tcBorders>
              <w:top w:val="single" w:color="auto" w:sz="4" w:space="0"/>
              <w:bottom w:val="double" w:color="000000" w:themeColor="text1" w:sz="4" w:space="0"/>
            </w:tcBorders>
            <w:vAlign w:val="center"/>
          </w:tcPr>
          <w:p>
            <w:pPr>
              <w:pStyle w:val="10"/>
              <w:snapToGrid w:val="0"/>
              <w:ind w:left="-53" w:leftChars="-25" w:right="-53" w:rightChars="-25"/>
              <w:jc w:val="center"/>
              <w:rPr>
                <w:rFonts w:hint="eastAsia" w:hAnsi="宋体" w:cs="宋体"/>
                <w:sz w:val="24"/>
                <w:szCs w:val="24"/>
              </w:rPr>
            </w:pPr>
            <w:r>
              <w:rPr>
                <w:rFonts w:hint="eastAsia" w:hAnsi="宋体" w:cs="宋体"/>
                <w:sz w:val="24"/>
                <w:szCs w:val="24"/>
              </w:rPr>
              <w:t>供应商并列时确定供应商优先顺序的规则</w:t>
            </w:r>
          </w:p>
        </w:tc>
        <w:tc>
          <w:tcPr>
            <w:tcW w:w="4486" w:type="dxa"/>
            <w:tcBorders>
              <w:top w:val="single" w:color="auto" w:sz="4" w:space="0"/>
              <w:bottom w:val="double" w:color="000000" w:themeColor="text1" w:sz="4" w:space="0"/>
              <w:right w:val="double" w:color="auto" w:sz="4" w:space="0"/>
            </w:tcBorders>
            <w:vAlign w:val="center"/>
          </w:tcPr>
          <w:p>
            <w:pPr>
              <w:pStyle w:val="10"/>
              <w:snapToGrid w:val="0"/>
              <w:rPr>
                <w:rFonts w:hint="eastAsia" w:hAnsi="宋体" w:cs="宋体"/>
                <w:sz w:val="24"/>
                <w:szCs w:val="24"/>
              </w:rPr>
            </w:pPr>
            <w:r>
              <w:rPr>
                <w:rFonts w:hint="eastAsia" w:hAnsi="宋体" w:cs="宋体"/>
                <w:sz w:val="24"/>
                <w:szCs w:val="24"/>
              </w:rPr>
              <w:t>综合评分相等时，以技术评审部分得分高的优先。</w:t>
            </w:r>
          </w:p>
        </w:tc>
      </w:tr>
    </w:tbl>
    <w:p>
      <w:pPr>
        <w:snapToGrid w:val="0"/>
        <w:jc w:val="center"/>
        <w:rPr>
          <w:rFonts w:hint="eastAsia" w:ascii="宋体" w:hAnsi="宋体" w:cs="宋体"/>
          <w:b/>
          <w:sz w:val="28"/>
          <w:szCs w:val="28"/>
        </w:rPr>
        <w:sectPr>
          <w:pgSz w:w="11906" w:h="16838"/>
          <w:pgMar w:top="1985" w:right="1531" w:bottom="1418" w:left="1531" w:header="851" w:footer="992" w:gutter="0"/>
          <w:cols w:space="720" w:num="1"/>
          <w:docGrid w:type="lines" w:linePitch="312" w:charSpace="0"/>
        </w:sectPr>
      </w:pPr>
    </w:p>
    <w:p>
      <w:pPr>
        <w:snapToGrid w:val="0"/>
        <w:jc w:val="center"/>
        <w:rPr>
          <w:rFonts w:hint="eastAsia" w:ascii="宋体" w:hAnsi="宋体" w:cs="宋体"/>
          <w:b/>
          <w:sz w:val="28"/>
          <w:szCs w:val="28"/>
        </w:rPr>
      </w:pPr>
      <w:r>
        <w:rPr>
          <w:rFonts w:hint="eastAsia" w:ascii="宋体" w:hAnsi="宋体" w:cs="宋体"/>
          <w:b/>
          <w:sz w:val="28"/>
          <w:szCs w:val="28"/>
        </w:rPr>
        <w:t>评审因素和标准</w:t>
      </w:r>
    </w:p>
    <w:tbl>
      <w:tblPr>
        <w:tblStyle w:val="16"/>
        <w:tblW w:w="96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1110"/>
        <w:gridCol w:w="1675"/>
        <w:gridCol w:w="61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7" w:type="dxa"/>
            <w:tcBorders>
              <w:bottom w:val="double" w:color="auto" w:sz="4" w:space="0"/>
            </w:tcBorders>
            <w:shd w:val="clear" w:color="auto" w:fill="D8D8D8"/>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序号</w:t>
            </w:r>
          </w:p>
        </w:tc>
        <w:tc>
          <w:tcPr>
            <w:tcW w:w="1110" w:type="dxa"/>
            <w:tcBorders>
              <w:bottom w:val="double" w:color="auto" w:sz="4" w:space="0"/>
            </w:tcBorders>
            <w:shd w:val="clear" w:color="auto" w:fill="D8D8D8"/>
            <w:vAlign w:val="center"/>
          </w:tcPr>
          <w:p>
            <w:pPr>
              <w:adjustRightInd w:val="0"/>
              <w:snapToGrid w:val="0"/>
              <w:spacing w:line="240" w:lineRule="auto"/>
              <w:jc w:val="center"/>
              <w:rPr>
                <w:rFonts w:hint="eastAsia" w:ascii="宋体" w:hAnsi="宋体" w:cs="宋体"/>
                <w:b/>
                <w:szCs w:val="21"/>
              </w:rPr>
            </w:pPr>
            <w:r>
              <w:rPr>
                <w:rFonts w:hint="eastAsia" w:ascii="宋体" w:hAnsi="宋体" w:cs="宋体"/>
                <w:b/>
                <w:szCs w:val="21"/>
              </w:rPr>
              <w:t>评审因素</w:t>
            </w:r>
          </w:p>
        </w:tc>
        <w:tc>
          <w:tcPr>
            <w:tcW w:w="7812" w:type="dxa"/>
            <w:gridSpan w:val="2"/>
            <w:tcBorders>
              <w:bottom w:val="double" w:color="auto" w:sz="4" w:space="0"/>
            </w:tcBorders>
            <w:shd w:val="clear" w:color="auto" w:fill="D8D8D8"/>
            <w:vAlign w:val="center"/>
          </w:tcPr>
          <w:p>
            <w:pPr>
              <w:adjustRightInd w:val="0"/>
              <w:snapToGrid w:val="0"/>
              <w:spacing w:line="240" w:lineRule="auto"/>
              <w:jc w:val="center"/>
              <w:rPr>
                <w:rFonts w:hint="eastAsia" w:ascii="宋体" w:hAnsi="宋体" w:cs="宋体"/>
                <w:szCs w:val="21"/>
              </w:rPr>
            </w:pPr>
            <w:r>
              <w:rPr>
                <w:rFonts w:hint="eastAsia" w:ascii="宋体" w:hAnsi="宋体" w:cs="宋体"/>
                <w:b/>
                <w:szCs w:val="21"/>
              </w:rPr>
              <w:t>评分因素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1" w:hRule="atLeast"/>
          <w:jc w:val="center"/>
        </w:trPr>
        <w:tc>
          <w:tcPr>
            <w:tcW w:w="697" w:type="dxa"/>
            <w:vMerge w:val="restart"/>
            <w:tcBorders>
              <w:top w:val="double" w:color="auto" w:sz="4"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1</w:t>
            </w:r>
          </w:p>
        </w:tc>
        <w:tc>
          <w:tcPr>
            <w:tcW w:w="1110" w:type="dxa"/>
            <w:vMerge w:val="restart"/>
            <w:tcBorders>
              <w:top w:val="double" w:color="auto" w:sz="4"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商务</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评审</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30分</w:t>
            </w:r>
          </w:p>
        </w:tc>
        <w:tc>
          <w:tcPr>
            <w:tcW w:w="1675"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综合能力5分</w:t>
            </w:r>
          </w:p>
        </w:tc>
        <w:tc>
          <w:tcPr>
            <w:tcW w:w="6137" w:type="dxa"/>
            <w:tcBorders>
              <w:top w:val="double" w:color="auto" w:sz="4" w:space="0"/>
              <w:left w:val="single" w:color="auto" w:sz="6" w:space="0"/>
              <w:bottom w:val="single" w:color="auto" w:sz="6" w:space="0"/>
            </w:tcBorders>
            <w:vAlign w:val="center"/>
          </w:tcPr>
          <w:p>
            <w:pPr>
              <w:adjustRightInd w:val="0"/>
              <w:snapToGrid w:val="0"/>
              <w:spacing w:line="240" w:lineRule="auto"/>
              <w:jc w:val="both"/>
              <w:rPr>
                <w:rFonts w:hint="eastAsia" w:ascii="宋体" w:hAnsi="宋体" w:cs="宋体"/>
                <w:sz w:val="24"/>
                <w:szCs w:val="24"/>
              </w:rPr>
            </w:pPr>
            <w:r>
              <w:rPr>
                <w:rFonts w:hint="eastAsia" w:ascii="宋体" w:hAnsi="宋体" w:cs="宋体"/>
                <w:sz w:val="24"/>
                <w:szCs w:val="24"/>
              </w:rPr>
              <w:t>根据供应商进入中国注册会计师协会2023月11月26日发布的2023年度会计师事务所综合评价百家排名信息，分四档：排名1-20名（含）得5分， 21-50名（含）得4分，51-100名（含）得3分；100名以外得2分。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31" w:hRule="atLeast"/>
          <w:jc w:val="center"/>
        </w:trPr>
        <w:tc>
          <w:tcPr>
            <w:tcW w:w="697" w:type="dxa"/>
            <w:vMerge w:val="continue"/>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110"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675"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业绩20分</w:t>
            </w: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jc w:val="both"/>
              <w:rPr>
                <w:rFonts w:hint="eastAsia" w:ascii="宋体" w:hAnsi="宋体" w:cs="宋体"/>
                <w:sz w:val="24"/>
                <w:szCs w:val="24"/>
              </w:rPr>
            </w:pPr>
            <w:r>
              <w:rPr>
                <w:rFonts w:hint="eastAsia" w:ascii="宋体" w:hAnsi="宋体" w:cs="宋体"/>
                <w:kern w:val="0"/>
                <w:sz w:val="24"/>
                <w:szCs w:val="20"/>
              </w:rPr>
              <w:t>供应商近三年（202</w:t>
            </w:r>
            <w:r>
              <w:rPr>
                <w:rFonts w:hint="eastAsia" w:ascii="宋体" w:hAnsi="宋体" w:cs="宋体"/>
                <w:kern w:val="0"/>
                <w:sz w:val="24"/>
                <w:szCs w:val="20"/>
                <w:lang w:val="en-US" w:eastAsia="zh-CN"/>
              </w:rPr>
              <w:t>2</w:t>
            </w:r>
            <w:r>
              <w:rPr>
                <w:rFonts w:hint="eastAsia" w:ascii="宋体" w:hAnsi="宋体" w:cs="宋体"/>
                <w:kern w:val="0"/>
                <w:sz w:val="24"/>
                <w:szCs w:val="20"/>
              </w:rPr>
              <w:t>年</w:t>
            </w:r>
            <w:r>
              <w:rPr>
                <w:rFonts w:hint="eastAsia" w:ascii="宋体" w:hAnsi="宋体" w:cs="宋体"/>
                <w:kern w:val="0"/>
                <w:sz w:val="24"/>
                <w:szCs w:val="20"/>
                <w:lang w:val="en-US" w:eastAsia="zh-CN"/>
              </w:rPr>
              <w:t>8</w:t>
            </w:r>
            <w:r>
              <w:rPr>
                <w:rFonts w:hint="eastAsia" w:ascii="宋体" w:hAnsi="宋体" w:cs="宋体"/>
                <w:kern w:val="0"/>
                <w:sz w:val="24"/>
                <w:szCs w:val="20"/>
              </w:rPr>
              <w:t>月1日至响应截止日）承担过具有钢铁企业审计业绩,每个业绩得2分，本项最高得10分；（以合同签订时间为准,所提供业绩合同签章须与投标人名称一致，有变更名称的须提供工商部门出具的证明）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3" w:hRule="atLeast"/>
          <w:jc w:val="center"/>
        </w:trPr>
        <w:tc>
          <w:tcPr>
            <w:tcW w:w="697" w:type="dxa"/>
            <w:vMerge w:val="continue"/>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110"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675"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jc w:val="both"/>
              <w:rPr>
                <w:rFonts w:hint="eastAsia" w:ascii="宋体" w:hAnsi="宋体" w:cs="宋体"/>
                <w:kern w:val="0"/>
                <w:sz w:val="24"/>
                <w:szCs w:val="20"/>
              </w:rPr>
            </w:pPr>
            <w:r>
              <w:rPr>
                <w:rFonts w:hint="eastAsia" w:ascii="宋体" w:hAnsi="宋体" w:cs="宋体"/>
                <w:kern w:val="0"/>
                <w:sz w:val="24"/>
                <w:szCs w:val="20"/>
              </w:rPr>
              <w:t>供应商承担过省级及以上国有企业的财务审计工作业绩，每个业绩得2分，本项最高得10分；（与钢铁企业业绩重复的不加分）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0" w:hRule="atLeast"/>
          <w:jc w:val="center"/>
        </w:trPr>
        <w:tc>
          <w:tcPr>
            <w:tcW w:w="697" w:type="dxa"/>
            <w:vMerge w:val="continue"/>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110"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6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color w:val="000000"/>
                <w:sz w:val="24"/>
                <w:lang w:bidi="zh-TW"/>
              </w:rPr>
              <w:t>服务人员5分</w:t>
            </w: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jc w:val="both"/>
              <w:rPr>
                <w:rFonts w:hint="eastAsia" w:ascii="宋体" w:hAnsi="宋体" w:cs="宋体"/>
                <w:sz w:val="24"/>
                <w:szCs w:val="24"/>
              </w:rPr>
            </w:pPr>
            <w:r>
              <w:rPr>
                <w:rFonts w:hint="eastAsia" w:ascii="宋体" w:hAnsi="宋体" w:cs="宋体"/>
                <w:sz w:val="24"/>
                <w:szCs w:val="24"/>
              </w:rPr>
              <w:t>供应商具有注册会计师的人数（提供中国注册会计师协会行业管理信息系统查询截图证明材料复印件加盖公章）。200人以上得5分， 100-200人得4分，100-50人得3分,20-50人得2分，20人以下得1分。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697" w:type="dxa"/>
            <w:vMerge w:val="restart"/>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2</w:t>
            </w:r>
          </w:p>
        </w:tc>
        <w:tc>
          <w:tcPr>
            <w:tcW w:w="1110"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技术</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评审</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60分</w:t>
            </w:r>
          </w:p>
        </w:tc>
        <w:tc>
          <w:tcPr>
            <w:tcW w:w="16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服务方案</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20分</w:t>
            </w: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rPr>
                <w:rFonts w:hint="eastAsia" w:ascii="宋体" w:hAnsi="宋体" w:cs="宋体"/>
                <w:sz w:val="24"/>
                <w:szCs w:val="24"/>
              </w:rPr>
            </w:pPr>
            <w:r>
              <w:rPr>
                <w:rFonts w:hint="eastAsia" w:ascii="宋体" w:hAnsi="宋体" w:cs="宋体"/>
                <w:sz w:val="24"/>
                <w:szCs w:val="24"/>
              </w:rPr>
              <w:t>服务方案及组织实施符合采购文件要求；切合实际、具有针对性和可行性；工作全程根据采购人要求与其他机构密切配合。分档：优：15-20分，良,8-14分，一般：0-7分。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697" w:type="dxa"/>
            <w:vMerge w:val="continue"/>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110"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6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项目团队配置</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15分</w:t>
            </w: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rPr>
                <w:rFonts w:hint="eastAsia" w:ascii="宋体" w:hAnsi="宋体" w:cs="宋体"/>
                <w:sz w:val="24"/>
                <w:szCs w:val="24"/>
              </w:rPr>
            </w:pPr>
            <w:r>
              <w:rPr>
                <w:rFonts w:hint="eastAsia" w:ascii="宋体" w:hAnsi="宋体" w:cs="宋体"/>
                <w:sz w:val="24"/>
                <w:szCs w:val="24"/>
              </w:rPr>
              <w:t>项目团队组织机构设置完善、合理；人员配置合理（人员数量，人员资格、能力、经验，注册师人员数量）。项目负责人应具有注册会计师执业资格，并且至少有负责过三项以上财务审计的业绩。</w:t>
            </w:r>
          </w:p>
          <w:p>
            <w:pPr>
              <w:adjustRightInd w:val="0"/>
              <w:snapToGrid w:val="0"/>
              <w:spacing w:line="240" w:lineRule="auto"/>
              <w:rPr>
                <w:rFonts w:hint="eastAsia" w:ascii="宋体" w:hAnsi="宋体" w:cs="宋体"/>
                <w:sz w:val="24"/>
                <w:szCs w:val="24"/>
              </w:rPr>
            </w:pPr>
            <w:r>
              <w:rPr>
                <w:rFonts w:hint="eastAsia" w:ascii="宋体" w:hAnsi="宋体" w:cs="宋体"/>
                <w:sz w:val="24"/>
                <w:szCs w:val="24"/>
              </w:rPr>
              <w:t>分档：优：11-15分，良：6-10分，一般：0-5分。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7" w:type="dxa"/>
            <w:vMerge w:val="continue"/>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110"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6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质量保证措施</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5分</w:t>
            </w: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rPr>
                <w:rFonts w:hint="eastAsia" w:ascii="宋体" w:hAnsi="宋体" w:cs="宋体"/>
                <w:sz w:val="24"/>
                <w:szCs w:val="24"/>
              </w:rPr>
            </w:pPr>
            <w:r>
              <w:rPr>
                <w:rFonts w:hint="eastAsia" w:ascii="宋体" w:hAnsi="宋体" w:cs="宋体"/>
                <w:sz w:val="24"/>
                <w:szCs w:val="24"/>
              </w:rPr>
              <w:t>质量控制标准明确，保证措施可行、有效、周密、响应及时。横向比较，分档：优：4-5分，良,2-3分，一般：0-2分。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697" w:type="dxa"/>
            <w:vMerge w:val="continue"/>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110"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6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进度保证措施</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5分</w:t>
            </w: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rPr>
                <w:rFonts w:hint="eastAsia" w:ascii="宋体" w:hAnsi="宋体" w:cs="宋体"/>
                <w:sz w:val="24"/>
                <w:szCs w:val="24"/>
              </w:rPr>
            </w:pPr>
            <w:r>
              <w:rPr>
                <w:rFonts w:hint="eastAsia" w:ascii="宋体" w:hAnsi="宋体" w:cs="宋体"/>
                <w:sz w:val="24"/>
                <w:szCs w:val="24"/>
              </w:rPr>
              <w:t>进场安排及时，保证措施可行、有效、周密、响应及时。横向比较，分档：优：4-5分，良,2-3分，一般：0-2分。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697" w:type="dxa"/>
            <w:vMerge w:val="continue"/>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110"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6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信息安全</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管理能力5分</w:t>
            </w: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rPr>
                <w:rFonts w:hint="eastAsia" w:ascii="宋体" w:hAnsi="宋体" w:cs="宋体"/>
                <w:sz w:val="24"/>
                <w:szCs w:val="24"/>
              </w:rPr>
            </w:pPr>
            <w:r>
              <w:rPr>
                <w:rFonts w:hint="eastAsia" w:ascii="宋体" w:hAnsi="宋体" w:cs="宋体"/>
                <w:sz w:val="24"/>
                <w:szCs w:val="24"/>
              </w:rPr>
              <w:t>根据供应商信息安全管理能力及相应措施，对涉密敏感信息的管控措施。横向比较，分档：优：4-5分，良,2-3分，一般：0-2分。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97" w:type="dxa"/>
            <w:vMerge w:val="continue"/>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110"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6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风险承担能力水平5分</w:t>
            </w: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rPr>
                <w:rFonts w:hint="eastAsia" w:ascii="宋体" w:hAnsi="宋体" w:cs="宋体"/>
                <w:sz w:val="24"/>
                <w:szCs w:val="24"/>
              </w:rPr>
            </w:pPr>
            <w:r>
              <w:rPr>
                <w:rFonts w:hint="eastAsia" w:ascii="宋体" w:hAnsi="宋体" w:cs="宋体"/>
                <w:sz w:val="24"/>
                <w:szCs w:val="24"/>
              </w:rPr>
              <w:t>根据供应商风险承担能力水平。横向比较，分档：优：4-5分，良,2-3分，一般：0-2分。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697" w:type="dxa"/>
            <w:vMerge w:val="continue"/>
            <w:tcBorders>
              <w:top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110"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p>
        </w:tc>
        <w:tc>
          <w:tcPr>
            <w:tcW w:w="16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后续服务安排及保证措施</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5分</w:t>
            </w:r>
          </w:p>
        </w:tc>
        <w:tc>
          <w:tcPr>
            <w:tcW w:w="6137" w:type="dxa"/>
            <w:tcBorders>
              <w:top w:val="single" w:color="auto" w:sz="6" w:space="0"/>
              <w:left w:val="single" w:color="auto" w:sz="6" w:space="0"/>
              <w:bottom w:val="single" w:color="auto" w:sz="6" w:space="0"/>
            </w:tcBorders>
            <w:vAlign w:val="center"/>
          </w:tcPr>
          <w:p>
            <w:pPr>
              <w:adjustRightInd w:val="0"/>
              <w:snapToGrid w:val="0"/>
              <w:spacing w:line="240" w:lineRule="auto"/>
              <w:rPr>
                <w:rFonts w:hint="eastAsia" w:ascii="宋体" w:hAnsi="宋体" w:cs="宋体"/>
                <w:sz w:val="24"/>
                <w:szCs w:val="24"/>
              </w:rPr>
            </w:pPr>
            <w:r>
              <w:rPr>
                <w:rFonts w:hint="eastAsia" w:ascii="宋体" w:hAnsi="宋体" w:cs="宋体"/>
                <w:sz w:val="24"/>
                <w:szCs w:val="24"/>
              </w:rPr>
              <w:t>后续服务承诺既保证措施可行、有效、周密、响应及时。横向比较，分档：分档：优：4-5分，良,2-3分，一般：0-2分。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0" w:hRule="atLeast"/>
          <w:jc w:val="center"/>
        </w:trPr>
        <w:tc>
          <w:tcPr>
            <w:tcW w:w="697" w:type="dxa"/>
            <w:tcBorders>
              <w:top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3</w:t>
            </w:r>
          </w:p>
        </w:tc>
        <w:tc>
          <w:tcPr>
            <w:tcW w:w="1110" w:type="dxa"/>
            <w:tcBorders>
              <w:top w:val="single" w:color="auto" w:sz="6" w:space="0"/>
              <w:left w:val="single" w:color="auto" w:sz="6" w:space="0"/>
              <w:right w:val="single" w:color="auto" w:sz="6" w:space="0"/>
            </w:tcBorders>
            <w:vAlign w:val="center"/>
          </w:tcPr>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报价</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评审</w:t>
            </w:r>
          </w:p>
          <w:p>
            <w:pPr>
              <w:adjustRightInd w:val="0"/>
              <w:snapToGrid w:val="0"/>
              <w:spacing w:line="240" w:lineRule="auto"/>
              <w:jc w:val="center"/>
              <w:rPr>
                <w:rFonts w:hint="eastAsia" w:ascii="宋体" w:hAnsi="宋体" w:cs="宋体"/>
                <w:sz w:val="24"/>
                <w:szCs w:val="24"/>
              </w:rPr>
            </w:pPr>
            <w:r>
              <w:rPr>
                <w:rFonts w:hint="eastAsia" w:ascii="宋体" w:hAnsi="宋体" w:cs="宋体"/>
                <w:sz w:val="24"/>
                <w:szCs w:val="24"/>
              </w:rPr>
              <w:t>10分</w:t>
            </w:r>
          </w:p>
        </w:tc>
        <w:tc>
          <w:tcPr>
            <w:tcW w:w="7812" w:type="dxa"/>
            <w:gridSpan w:val="2"/>
            <w:tcBorders>
              <w:top w:val="single" w:color="auto" w:sz="6" w:space="0"/>
              <w:left w:val="single" w:color="auto" w:sz="6" w:space="0"/>
            </w:tcBorders>
            <w:vAlign w:val="center"/>
          </w:tcPr>
          <w:p>
            <w:pPr>
              <w:pStyle w:val="2"/>
              <w:rPr>
                <w:rFonts w:hint="default" w:ascii="Cambria Math" w:hAnsi="Cambria Math"/>
                <w:b w:val="0"/>
                <w:i w:val="0"/>
                <w:color w:val="auto"/>
                <w:w w:val="100"/>
                <w:szCs w:val="20"/>
                <w:highlight w:val="none"/>
              </w:rPr>
            </w:pPr>
            <w:r>
              <w:rPr>
                <w:rFonts w:hint="default" w:ascii="Cambria Math" w:hAnsi="Cambria Math"/>
                <w:b w:val="0"/>
                <w:i w:val="0"/>
                <w:color w:val="auto"/>
                <w:w w:val="100"/>
                <w:szCs w:val="20"/>
                <w:highlight w:val="none"/>
              </w:rPr>
              <w:t>评审基准价=满足招标文件要求，报价最低的投标人的价格</w:t>
            </w:r>
          </w:p>
          <w:p>
            <w:pPr>
              <w:pStyle w:val="2"/>
              <w:rPr>
                <w:rFonts w:hint="default" w:ascii="Cambria Math" w:hAnsi="Cambria Math"/>
                <w:b w:val="0"/>
                <w:i w:val="0"/>
                <w:color w:val="auto"/>
                <w:w w:val="100"/>
                <w:szCs w:val="20"/>
                <w:highlight w:val="none"/>
              </w:rPr>
            </w:pPr>
            <w:r>
              <w:rPr>
                <w:rFonts w:hint="default" w:ascii="Cambria Math" w:hAnsi="Cambria Math"/>
                <w:b w:val="0"/>
                <w:i w:val="0"/>
                <w:color w:val="auto"/>
                <w:w w:val="100"/>
                <w:szCs w:val="20"/>
                <w:highlight w:val="none"/>
              </w:rPr>
              <w:t>【各投标人报价与基准价进行比较（作商比较），与基准值相同得10分；比评标基准值每高2%减1分，从10分扣起，扣完为止。小数点后保留两位小数。】</w:t>
            </w:r>
          </w:p>
          <w:p>
            <w:pPr>
              <w:pStyle w:val="2"/>
              <w:rPr>
                <w:rFonts w:hint="eastAsia"/>
              </w:rPr>
            </w:pPr>
            <m:oMathPara>
              <m:oMath>
                <m:r>
                  <m:rPr>
                    <m:sty m:val="p"/>
                  </m:rPr>
                  <w:rPr>
                    <w:rFonts w:hint="default" w:ascii="Cambria Math" w:hAnsi="Cambria Math"/>
                    <w:color w:val="auto"/>
                    <w:w w:val="100"/>
                    <w:szCs w:val="20"/>
                    <w:highlight w:val="none"/>
                  </w:rPr>
                  <m:t>偏差率=</m:t>
                </m:r>
                <m:f>
                  <m:fPr>
                    <m:ctrlPr>
                      <w:rPr>
                        <w:rFonts w:hint="default" w:ascii="Cambria Math" w:hAnsi="Cambria Math"/>
                        <w:color w:val="auto"/>
                        <w:highlight w:val="none"/>
                      </w:rPr>
                    </m:ctrlPr>
                  </m:fPr>
                  <m:num>
                    <m:r>
                      <m:rPr>
                        <m:sty m:val="p"/>
                      </m:rPr>
                      <w:rPr>
                        <w:rFonts w:hint="eastAsia" w:ascii="Cambria Math" w:hAnsi="Cambria Math"/>
                        <w:color w:val="auto"/>
                        <w:w w:val="100"/>
                        <w:szCs w:val="20"/>
                        <w:highlight w:val="none"/>
                        <w:lang w:val="en-US" w:eastAsia="zh-CN"/>
                      </w:rPr>
                      <m:t>投标人报价</m:t>
                    </m:r>
                    <m:r>
                      <m:rPr>
                        <m:sty m:val="p"/>
                      </m:rPr>
                      <w:rPr>
                        <w:rFonts w:hint="default" w:ascii="Cambria Math" w:hAnsi="Cambria Math"/>
                        <w:color w:val="auto"/>
                        <w:w w:val="100"/>
                        <w:szCs w:val="20"/>
                        <w:highlight w:val="none"/>
                      </w:rPr>
                      <m:t>−评审基准价</m:t>
                    </m:r>
                    <m:ctrlPr>
                      <w:rPr>
                        <w:rFonts w:hint="default" w:ascii="Cambria Math" w:hAnsi="Cambria Math"/>
                        <w:color w:val="auto"/>
                        <w:highlight w:val="none"/>
                      </w:rPr>
                    </m:ctrlPr>
                  </m:num>
                  <m:den>
                    <m:r>
                      <m:rPr>
                        <m:sty m:val="p"/>
                      </m:rPr>
                      <w:rPr>
                        <w:rFonts w:hint="default" w:ascii="Cambria Math" w:hAnsi="Cambria Math"/>
                        <w:color w:val="auto"/>
                        <w:w w:val="100"/>
                        <w:szCs w:val="20"/>
                        <w:highlight w:val="none"/>
                      </w:rPr>
                      <m:t>评审基准价</m:t>
                    </m:r>
                    <m:ctrlPr>
                      <w:rPr>
                        <w:rFonts w:hint="default" w:ascii="Cambria Math" w:hAnsi="Cambria Math"/>
                        <w:color w:val="auto"/>
                        <w:highlight w:val="none"/>
                      </w:rPr>
                    </m:ctrlPr>
                  </m:den>
                </m:f>
                <m:r>
                  <m:rPr>
                    <m:sty m:val="p"/>
                  </m:rPr>
                  <w:rPr>
                    <w:rFonts w:hint="default" w:ascii="Cambria Math" w:hAnsi="Cambria Math"/>
                    <w:color w:val="auto"/>
                    <w:w w:val="100"/>
                    <w:szCs w:val="20"/>
                    <w:highlight w:val="none"/>
                  </w:rPr>
                  <m:t>×100%</m:t>
                </m:r>
              </m:oMath>
            </m:oMathPara>
          </w:p>
          <w:p>
            <w:pPr>
              <w:rPr>
                <w:rFonts w:hint="eastAsia" w:ascii="宋体" w:hAnsi="宋体" w:cs="宋体"/>
                <w:sz w:val="24"/>
                <w:szCs w:val="24"/>
              </w:rPr>
            </w:pPr>
          </w:p>
        </w:tc>
      </w:tr>
    </w:tbl>
    <w:p>
      <w:pPr>
        <w:snapToGrid w:val="0"/>
        <w:spacing w:before="156" w:beforeLines="50"/>
        <w:rPr>
          <w:rFonts w:hint="eastAsia" w:ascii="宋体" w:hAnsi="宋体" w:cs="宋体"/>
          <w:color w:val="000000" w:themeColor="text1"/>
          <w:sz w:val="24"/>
          <w:szCs w:val="32"/>
          <w14:textFill>
            <w14:solidFill>
              <w14:schemeClr w14:val="tx1"/>
            </w14:solidFill>
          </w14:textFill>
        </w:rPr>
      </w:pPr>
      <w:r>
        <w:rPr>
          <w:rFonts w:hint="eastAsia" w:ascii="宋体" w:hAnsi="宋体" w:cs="宋体"/>
          <w:sz w:val="24"/>
          <w:szCs w:val="32"/>
        </w:rPr>
        <w:t>注：1.以上参与评审的证书、证件、合同等资料复印</w:t>
      </w:r>
      <w:r>
        <w:rPr>
          <w:rFonts w:hint="eastAsia" w:ascii="宋体" w:hAnsi="宋体" w:cs="宋体"/>
          <w:color w:val="000000" w:themeColor="text1"/>
          <w:sz w:val="24"/>
          <w:szCs w:val="32"/>
          <w14:textFill>
            <w14:solidFill>
              <w14:schemeClr w14:val="tx1"/>
            </w14:solidFill>
          </w14:textFill>
        </w:rPr>
        <w:t>件须加盖供应商单位公章胶装在响应文件中，但必须保证复印件关键内容清晰可见，否则因无法识别导致的一切责任均由供应商负责。</w:t>
      </w:r>
    </w:p>
    <w:p>
      <w:pPr>
        <w:snapToGrid w:val="0"/>
        <w:ind w:firstLine="480" w:firstLineChars="200"/>
        <w:rPr>
          <w:rFonts w:hint="eastAsia" w:ascii="宋体" w:hAnsi="宋体" w:cs="宋体"/>
          <w:sz w:val="24"/>
          <w:szCs w:val="32"/>
        </w:rPr>
      </w:pPr>
      <w:r>
        <w:rPr>
          <w:rFonts w:hint="eastAsia" w:ascii="宋体" w:hAnsi="宋体" w:cs="宋体"/>
          <w:color w:val="000000" w:themeColor="text1"/>
          <w:sz w:val="24"/>
          <w:szCs w:val="32"/>
          <w14:textFill>
            <w14:solidFill>
              <w14:schemeClr w14:val="tx1"/>
            </w14:solidFill>
          </w14:textFill>
        </w:rPr>
        <w:t>2.供应商的分值计算保留到小数点后两位数，第</w:t>
      </w:r>
      <w:r>
        <w:rPr>
          <w:rFonts w:hint="eastAsia" w:ascii="宋体" w:hAnsi="宋体" w:cs="宋体"/>
          <w:sz w:val="24"/>
          <w:szCs w:val="32"/>
        </w:rPr>
        <w:t>三位数四舍五入。</w:t>
      </w:r>
    </w:p>
    <w:p>
      <w:pPr>
        <w:autoSpaceDE w:val="0"/>
        <w:autoSpaceDN w:val="0"/>
        <w:adjustRightInd w:val="0"/>
        <w:snapToGrid w:val="0"/>
        <w:jc w:val="center"/>
        <w:rPr>
          <w:rFonts w:hint="eastAsia" w:ascii="宋体" w:hAnsi="宋体" w:cs="宋体"/>
          <w:b/>
          <w:sz w:val="32"/>
          <w:szCs w:val="32"/>
        </w:rPr>
        <w:sectPr>
          <w:pgSz w:w="11907" w:h="16839"/>
          <w:pgMar w:top="1803" w:right="1440" w:bottom="1803" w:left="1440" w:header="720" w:footer="720" w:gutter="0"/>
          <w:cols w:space="425" w:num="1"/>
          <w:docGrid w:type="linesAndChars" w:linePitch="312" w:charSpace="0"/>
        </w:sectPr>
      </w:pPr>
    </w:p>
    <w:p>
      <w:pPr>
        <w:autoSpaceDE w:val="0"/>
        <w:autoSpaceDN w:val="0"/>
        <w:adjustRightInd w:val="0"/>
        <w:snapToGrid w:val="0"/>
        <w:jc w:val="center"/>
        <w:rPr>
          <w:rFonts w:hint="eastAsia" w:ascii="宋体" w:hAnsi="宋体" w:cs="宋体"/>
          <w:sz w:val="32"/>
          <w:szCs w:val="32"/>
        </w:rPr>
      </w:pPr>
      <w:r>
        <w:rPr>
          <w:rFonts w:hint="eastAsia" w:ascii="宋体" w:hAnsi="宋体" w:cs="宋体"/>
          <w:b/>
          <w:sz w:val="32"/>
          <w:szCs w:val="32"/>
        </w:rPr>
        <w:t>评审办法</w:t>
      </w:r>
    </w:p>
    <w:p>
      <w:pPr>
        <w:snapToGrid w:val="0"/>
        <w:rPr>
          <w:rFonts w:hint="eastAsia" w:ascii="宋体" w:hAnsi="宋体" w:cs="宋体"/>
          <w:b/>
          <w:color w:val="000000"/>
          <w:sz w:val="24"/>
          <w:szCs w:val="24"/>
        </w:rPr>
      </w:pPr>
      <w:r>
        <w:rPr>
          <w:rFonts w:hint="eastAsia" w:ascii="宋体" w:hAnsi="宋体" w:cs="宋体"/>
          <w:b/>
          <w:color w:val="000000"/>
          <w:sz w:val="24"/>
          <w:szCs w:val="24"/>
        </w:rPr>
        <w:t xml:space="preserve">1. 评审方法 </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本次评审采用综合评分法。磋商小组对满足采购文件实质性要求的响应文件，按照本章第3.2款规定的评分标准进行打分，并按得分由高到低顺序推荐候选成交供应商。</w:t>
      </w:r>
    </w:p>
    <w:p>
      <w:pPr>
        <w:snapToGrid w:val="0"/>
        <w:rPr>
          <w:rFonts w:hint="eastAsia" w:ascii="宋体" w:hAnsi="宋体" w:cs="宋体"/>
          <w:b/>
          <w:color w:val="000000"/>
          <w:sz w:val="24"/>
          <w:szCs w:val="24"/>
        </w:rPr>
      </w:pPr>
      <w:r>
        <w:rPr>
          <w:rFonts w:hint="eastAsia" w:ascii="宋体" w:hAnsi="宋体" w:cs="宋体"/>
          <w:b/>
          <w:color w:val="000000"/>
          <w:sz w:val="24"/>
          <w:szCs w:val="24"/>
        </w:rPr>
        <w:t xml:space="preserve">2. 初步评审标准和程序 </w:t>
      </w:r>
    </w:p>
    <w:p>
      <w:pPr>
        <w:snapToGrid w:val="0"/>
        <w:rPr>
          <w:rFonts w:hint="eastAsia" w:ascii="宋体" w:hAnsi="宋体" w:cs="宋体"/>
          <w:b/>
          <w:color w:val="000000"/>
          <w:sz w:val="24"/>
          <w:szCs w:val="24"/>
        </w:rPr>
      </w:pPr>
      <w:r>
        <w:rPr>
          <w:rFonts w:hint="eastAsia" w:ascii="宋体" w:hAnsi="宋体" w:cs="宋体"/>
          <w:b/>
          <w:color w:val="000000"/>
          <w:sz w:val="24"/>
          <w:szCs w:val="24"/>
        </w:rPr>
        <w:t>2.1初步评审标准</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2.1.1 形式评审标准：见评审办法前附表。</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2.1.2 资格评审标准：见评审办法前附表。</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2.1.3 响应性评审标准：见评审办法前附表。</w:t>
      </w:r>
    </w:p>
    <w:p>
      <w:pPr>
        <w:snapToGrid w:val="0"/>
        <w:rPr>
          <w:rFonts w:hint="eastAsia" w:ascii="宋体" w:hAnsi="宋体" w:cs="宋体"/>
          <w:b/>
          <w:color w:val="000000"/>
          <w:sz w:val="24"/>
          <w:szCs w:val="24"/>
        </w:rPr>
      </w:pPr>
      <w:r>
        <w:rPr>
          <w:rFonts w:hint="eastAsia" w:ascii="宋体" w:hAnsi="宋体" w:cs="宋体"/>
          <w:b/>
          <w:color w:val="000000"/>
          <w:sz w:val="24"/>
          <w:szCs w:val="24"/>
        </w:rPr>
        <w:t>2.2初步评审程序</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2.2.1 磋商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2.2.2 响应文件的形式或供应商资格不符合采购文件的要求、响应文件未实质性响应采购文件的要求，或响应文件中有含义不明确、同类问题表述不一致或有明显文字和计算错误的内容，磋商小组应要求供应商在规定时间内进行澄清、说明和补正。供应商澄清、说明和补正的内容应由法定代表人（单位负责人）或其授权的代理人签字或加盖单位章。澄清、说明和补正的内容作为响应文件的组成部分。</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2.2.3 经供应商澄清、说明和补正后仍不满足初步评审要求的响应文件（即响应文件不满足本章第2.1款规定的任一项标准），或供应商有串通、弄虚作假、行贿等违法行为的，其响应文件将被视为无效，磋商小组应告知有关供应商。</w:t>
      </w:r>
    </w:p>
    <w:p>
      <w:pPr>
        <w:snapToGrid w:val="0"/>
        <w:rPr>
          <w:rFonts w:hint="eastAsia" w:ascii="宋体" w:hAnsi="宋体" w:cs="宋体"/>
          <w:b/>
          <w:color w:val="000000"/>
          <w:sz w:val="24"/>
          <w:szCs w:val="24"/>
        </w:rPr>
      </w:pPr>
      <w:r>
        <w:rPr>
          <w:rFonts w:hint="eastAsia" w:ascii="宋体" w:hAnsi="宋体" w:cs="宋体"/>
          <w:b/>
          <w:color w:val="000000"/>
          <w:sz w:val="24"/>
          <w:szCs w:val="24"/>
        </w:rPr>
        <w:t xml:space="preserve">3. 详细评审标准和程序 </w:t>
      </w:r>
    </w:p>
    <w:p>
      <w:pPr>
        <w:snapToGrid w:val="0"/>
        <w:rPr>
          <w:rFonts w:hint="eastAsia" w:ascii="宋体" w:hAnsi="宋体" w:cs="宋体"/>
          <w:b/>
          <w:color w:val="000000"/>
          <w:sz w:val="24"/>
          <w:szCs w:val="24"/>
        </w:rPr>
      </w:pPr>
      <w:r>
        <w:rPr>
          <w:rFonts w:hint="eastAsia" w:ascii="宋体" w:hAnsi="宋体" w:cs="宋体"/>
          <w:b/>
          <w:color w:val="000000"/>
          <w:sz w:val="24"/>
          <w:szCs w:val="24"/>
        </w:rPr>
        <w:t>3.1评审价格确定</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3.1.1除评审办法前附表另有规定外，评审价格以最终报价的大写含税价格为准。</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3.1.2评审价格超过最高限价（如有）的，其响应文件将被视为无效。</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3.1.3磋商小组经过对供应商的报价进行比较或基于专业经验认为某一供应商的报价过低，可能对其履约造成影响时，应当要求该供应商作岀书面说明并提供相应的证明材料。供应商不能合理说明或者不能提供相应证明材料的，其响应文件将被视为无效。</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3.1.4最终报价有算术错误或其他错误的，磋商小组按以下原则进行修正，并要求供应商对修正后的价格进行书面澄清确认。供应商拒不澄清确认的，其响应文件将被视为无效：</w:t>
      </w:r>
    </w:p>
    <w:p>
      <w:pPr>
        <w:snapToGrid w:val="0"/>
        <w:ind w:left="1092" w:leftChars="200" w:hanging="672" w:hangingChars="280"/>
        <w:rPr>
          <w:rFonts w:hint="eastAsia" w:ascii="宋体" w:hAnsi="宋体" w:cs="宋体"/>
          <w:color w:val="000000"/>
          <w:sz w:val="24"/>
          <w:szCs w:val="24"/>
        </w:rPr>
      </w:pPr>
      <w:r>
        <w:rPr>
          <w:rFonts w:hint="eastAsia" w:ascii="宋体" w:hAnsi="宋体" w:cs="宋体"/>
          <w:color w:val="000000"/>
          <w:sz w:val="24"/>
          <w:szCs w:val="24"/>
        </w:rPr>
        <w:t>（1） 大写金额与小写金额不一致的，以大写金额为准；</w:t>
      </w:r>
    </w:p>
    <w:p>
      <w:pPr>
        <w:snapToGrid w:val="0"/>
        <w:ind w:left="1140" w:leftChars="200" w:hanging="720" w:hangingChars="300"/>
        <w:rPr>
          <w:rFonts w:hint="eastAsia" w:ascii="宋体" w:hAnsi="宋体" w:cs="宋体"/>
          <w:color w:val="000000"/>
          <w:sz w:val="24"/>
          <w:szCs w:val="24"/>
        </w:rPr>
      </w:pPr>
      <w:r>
        <w:rPr>
          <w:rFonts w:hint="eastAsia" w:ascii="宋体" w:hAnsi="宋体" w:cs="宋体"/>
          <w:color w:val="000000"/>
          <w:sz w:val="24"/>
          <w:szCs w:val="24"/>
        </w:rPr>
        <w:t>（2） 总价金额与单价金额不一致的，以单价金额为准，但单价金额小数点有明显错误的除外；</w:t>
      </w:r>
    </w:p>
    <w:p>
      <w:pPr>
        <w:snapToGrid w:val="0"/>
        <w:ind w:left="1092" w:leftChars="200" w:hanging="672" w:hangingChars="280"/>
        <w:rPr>
          <w:rFonts w:hint="eastAsia" w:ascii="宋体" w:hAnsi="宋体" w:cs="宋体"/>
          <w:color w:val="000000"/>
          <w:sz w:val="24"/>
          <w:szCs w:val="24"/>
        </w:rPr>
      </w:pPr>
      <w:r>
        <w:rPr>
          <w:rFonts w:hint="eastAsia" w:ascii="宋体" w:hAnsi="宋体" w:cs="宋体"/>
          <w:color w:val="000000"/>
          <w:sz w:val="24"/>
          <w:szCs w:val="24"/>
        </w:rPr>
        <w:t>（3） 报价表中合计报价与分项报价的合价不一致的，以各分项报价的合价累计数为准；</w:t>
      </w:r>
    </w:p>
    <w:p>
      <w:pPr>
        <w:snapToGrid w:val="0"/>
        <w:ind w:left="1092" w:leftChars="200" w:hanging="672" w:hangingChars="280"/>
        <w:rPr>
          <w:rFonts w:hint="eastAsia" w:ascii="宋体" w:hAnsi="宋体" w:cs="宋体"/>
          <w:color w:val="000000"/>
          <w:sz w:val="24"/>
          <w:szCs w:val="24"/>
        </w:rPr>
      </w:pPr>
      <w:r>
        <w:rPr>
          <w:rFonts w:hint="eastAsia" w:ascii="宋体" w:hAnsi="宋体" w:cs="宋体"/>
          <w:color w:val="000000"/>
          <w:sz w:val="24"/>
          <w:szCs w:val="24"/>
        </w:rPr>
        <w:t>（4） 如果分项报价中存在缺漏项，且缺漏项内容不属于实质性偏差的，则视为缺漏项内容的价格已包含在其他分项报价之中。</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最终报价的算术错误修正不改变评审依据的最终总报价。当修正后的总报价高于原最终报价时，视同供应商最终报价错误产生少漏计费用，签订合同时由供应商承担,如评审小组认为供应商无法承受少漏计费用，可以将最终报价作为异常低价处理；当修正后的总报价低于原最终报价时，签订合同时以修正后的报价为准。</w:t>
      </w:r>
    </w:p>
    <w:p>
      <w:pPr>
        <w:snapToGrid w:val="0"/>
        <w:rPr>
          <w:rFonts w:hint="eastAsia" w:ascii="宋体" w:hAnsi="宋体" w:cs="宋体"/>
          <w:b/>
          <w:color w:val="000000"/>
          <w:sz w:val="24"/>
          <w:szCs w:val="24"/>
        </w:rPr>
      </w:pPr>
      <w:r>
        <w:rPr>
          <w:rFonts w:hint="eastAsia" w:ascii="宋体" w:hAnsi="宋体" w:cs="宋体"/>
          <w:b/>
          <w:color w:val="000000"/>
          <w:sz w:val="24"/>
          <w:szCs w:val="24"/>
        </w:rPr>
        <w:t>3.2 综合评分和排序</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3.2.1 分值构成</w:t>
      </w:r>
    </w:p>
    <w:p>
      <w:pPr>
        <w:snapToGrid w:val="0"/>
        <w:ind w:left="1092" w:leftChars="200" w:hanging="672" w:hangingChars="280"/>
        <w:rPr>
          <w:rFonts w:hint="eastAsia" w:ascii="宋体" w:hAnsi="宋体" w:cs="宋体"/>
          <w:color w:val="000000"/>
          <w:sz w:val="24"/>
          <w:szCs w:val="24"/>
        </w:rPr>
      </w:pPr>
      <w:r>
        <w:rPr>
          <w:rFonts w:hint="eastAsia" w:ascii="宋体" w:hAnsi="宋体" w:cs="宋体"/>
          <w:color w:val="000000"/>
          <w:sz w:val="24"/>
          <w:szCs w:val="24"/>
        </w:rPr>
        <w:t>（1） 商务部分：见评审办法前附表；</w:t>
      </w:r>
    </w:p>
    <w:p>
      <w:pPr>
        <w:snapToGrid w:val="0"/>
        <w:ind w:left="1092" w:leftChars="200" w:hanging="672" w:hangingChars="280"/>
        <w:rPr>
          <w:rFonts w:hint="eastAsia" w:ascii="宋体" w:hAnsi="宋体" w:cs="宋体"/>
          <w:color w:val="000000"/>
          <w:sz w:val="24"/>
          <w:szCs w:val="24"/>
        </w:rPr>
      </w:pPr>
      <w:r>
        <w:rPr>
          <w:rFonts w:hint="eastAsia" w:ascii="宋体" w:hAnsi="宋体" w:cs="宋体"/>
          <w:color w:val="000000"/>
          <w:sz w:val="24"/>
          <w:szCs w:val="24"/>
        </w:rPr>
        <w:t>（2） 技术部分：见评审办法前附表；</w:t>
      </w:r>
    </w:p>
    <w:p>
      <w:pPr>
        <w:snapToGrid w:val="0"/>
        <w:ind w:left="1092" w:leftChars="200" w:hanging="672" w:hangingChars="280"/>
        <w:rPr>
          <w:rFonts w:hint="eastAsia" w:ascii="宋体" w:hAnsi="宋体" w:cs="宋体"/>
          <w:color w:val="000000"/>
          <w:sz w:val="24"/>
          <w:szCs w:val="24"/>
        </w:rPr>
      </w:pPr>
      <w:r>
        <w:rPr>
          <w:rFonts w:hint="eastAsia" w:ascii="宋体" w:hAnsi="宋体" w:cs="宋体"/>
          <w:color w:val="000000"/>
          <w:sz w:val="24"/>
          <w:szCs w:val="24"/>
        </w:rPr>
        <w:t>（3） 报价：见评审办法前附表。</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3.2.2 评审基准价计算：见评审办法前附表。</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3.2.3 评分标准：见评审办法前附表。</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3.2.4 评分。磋商小组成员按照评分标准独立对供应商的商务、技术和其他因素进行评分。报价评分由磋商小组统一计算。各项得分汇总后为该成员给供应商的评分总分。评分分值计算保留小数点后两位，小数点后第三位“四舍五入”。</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3.2.5 汇总。磋商小组汇总每个成员对供应商的评分总分，每个供应商的评分总分的算术平均值为供应商最终得分。</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3.2.6 磋商小组对供应商最终得分进行比较后，按照供应商最终得分由高到低的顺序对供应商排序。最终得分相等时，以技术得分高的优先；技术得分也相等的，以评审价格得分高的优先;如果评审价格得分也相等，按照评审办法前附表的规定确定供应商优先顺序。</w:t>
      </w:r>
    </w:p>
    <w:p>
      <w:pPr>
        <w:snapToGrid w:val="0"/>
        <w:rPr>
          <w:rFonts w:hint="eastAsia" w:ascii="宋体" w:hAnsi="宋体" w:cs="宋体"/>
          <w:b/>
          <w:color w:val="000000"/>
          <w:sz w:val="24"/>
          <w:szCs w:val="24"/>
        </w:rPr>
      </w:pPr>
      <w:r>
        <w:rPr>
          <w:rFonts w:hint="eastAsia" w:ascii="宋体" w:hAnsi="宋体" w:cs="宋体"/>
          <w:b/>
          <w:color w:val="000000"/>
          <w:sz w:val="24"/>
          <w:szCs w:val="24"/>
        </w:rPr>
        <w:t>4.评审结果</w:t>
      </w:r>
    </w:p>
    <w:p>
      <w:pPr>
        <w:snapToGrid w:val="0"/>
        <w:rPr>
          <w:rFonts w:hint="eastAsia" w:ascii="宋体" w:hAnsi="宋体" w:cs="宋体"/>
          <w:b/>
          <w:color w:val="000000"/>
          <w:sz w:val="24"/>
          <w:szCs w:val="24"/>
        </w:rPr>
      </w:pPr>
      <w:r>
        <w:rPr>
          <w:rFonts w:hint="eastAsia" w:ascii="宋体" w:hAnsi="宋体" w:cs="宋体"/>
          <w:b/>
          <w:color w:val="000000"/>
          <w:sz w:val="24"/>
          <w:szCs w:val="24"/>
        </w:rPr>
        <w:t>4.1 提交书面评审报告</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磋商小组完成评审后，应当向采购人递交书面评审报告。</w:t>
      </w:r>
    </w:p>
    <w:p>
      <w:pPr>
        <w:snapToGrid w:val="0"/>
        <w:rPr>
          <w:rFonts w:hint="eastAsia" w:ascii="宋体" w:hAnsi="宋体" w:cs="宋体"/>
          <w:b/>
          <w:color w:val="000000"/>
          <w:sz w:val="24"/>
          <w:szCs w:val="24"/>
        </w:rPr>
      </w:pPr>
      <w:r>
        <w:rPr>
          <w:rFonts w:hint="eastAsia" w:ascii="宋体" w:hAnsi="宋体" w:cs="宋体"/>
          <w:b/>
          <w:color w:val="000000"/>
          <w:sz w:val="24"/>
          <w:szCs w:val="24"/>
        </w:rPr>
        <w:t>4.2 推荐候选成交供应商排序要求及数量</w:t>
      </w:r>
    </w:p>
    <w:p>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磋商小组应在书面评审报告中按照供应商排列的优先顺序向釆购人推荐候选成交供应商排序。候选成交供应商的排序要求及数量见第三章“供应商须知”。</w:t>
      </w:r>
    </w:p>
    <w:p>
      <w:pPr>
        <w:pStyle w:val="3"/>
        <w:widowControl/>
        <w:snapToGrid w:val="0"/>
        <w:spacing w:before="2184" w:beforeLines="700" w:after="156" w:afterLines="50" w:line="360" w:lineRule="auto"/>
        <w:jc w:val="center"/>
        <w:rPr>
          <w:rFonts w:hint="eastAsia" w:ascii="宋体" w:hAnsi="宋体" w:cs="宋体"/>
          <w:sz w:val="24"/>
          <w:szCs w:val="24"/>
        </w:rPr>
        <w:sectPr>
          <w:pgSz w:w="11907" w:h="16839"/>
          <w:pgMar w:top="1803" w:right="1440" w:bottom="1803" w:left="1440" w:header="720" w:footer="720" w:gutter="0"/>
          <w:cols w:space="425" w:num="1"/>
          <w:docGrid w:type="linesAndChars" w:linePitch="312" w:charSpace="0"/>
        </w:sectPr>
      </w:pPr>
    </w:p>
    <w:p>
      <w:pPr>
        <w:pStyle w:val="3"/>
        <w:snapToGrid w:val="0"/>
        <w:spacing w:before="312" w:beforeLines="100" w:after="156" w:afterLines="50" w:line="360" w:lineRule="auto"/>
        <w:jc w:val="center"/>
        <w:rPr>
          <w:rFonts w:hint="eastAsia" w:ascii="宋体" w:hAnsi="宋体" w:cs="宋体"/>
        </w:rPr>
      </w:pPr>
      <w:bookmarkStart w:id="21" w:name="_Toc21058"/>
      <w:r>
        <w:rPr>
          <w:rFonts w:hint="eastAsia" w:ascii="宋体" w:hAnsi="宋体" w:cs="宋体"/>
        </w:rPr>
        <w:t xml:space="preserve">第五章  </w:t>
      </w:r>
      <w:bookmarkEnd w:id="18"/>
      <w:bookmarkEnd w:id="19"/>
      <w:bookmarkEnd w:id="20"/>
      <w:r>
        <w:rPr>
          <w:rFonts w:hint="eastAsia" w:ascii="宋体" w:hAnsi="宋体" w:cs="宋体"/>
        </w:rPr>
        <w:t>合同主要条款及格式</w:t>
      </w:r>
      <w:bookmarkEnd w:id="21"/>
    </w:p>
    <w:p>
      <w:pPr>
        <w:snapToGrid w:val="0"/>
        <w:jc w:val="center"/>
        <w:rPr>
          <w:rFonts w:ascii="Arial" w:hAnsi="Arial" w:cs="Arial"/>
          <w:w w:val="90"/>
          <w:szCs w:val="21"/>
        </w:rPr>
      </w:pPr>
      <w:r>
        <w:rPr>
          <w:rFonts w:hint="eastAsia" w:ascii="宋体" w:hAnsi="宋体" w:cs="宋体"/>
          <w:b/>
          <w:w w:val="90"/>
          <w:sz w:val="24"/>
          <w:szCs w:val="21"/>
        </w:rPr>
        <w:t>（注：合同条款及格式供参考，合同最终条款双方根据磋商结果进行补充、完善、修改）</w:t>
      </w:r>
    </w:p>
    <w:p>
      <w:pPr>
        <w:ind w:right="1120"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rPr>
        <w:t xml:space="preserve"> 山东钢铁集团国际贸易有限公司  </w:t>
      </w:r>
    </w:p>
    <w:p>
      <w:pPr>
        <w:ind w:right="1120" w:firstLine="480" w:firstLineChars="200"/>
        <w:rPr>
          <w:rFonts w:hint="eastAsia" w:ascii="宋体" w:hAnsi="宋体" w:cs="宋体"/>
          <w:sz w:val="24"/>
          <w:szCs w:val="24"/>
          <w:highlight w:val="non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pPr>
        <w:ind w:firstLine="480" w:firstLineChars="200"/>
        <w:rPr>
          <w:rFonts w:hint="eastAsia" w:ascii="宋体" w:hAnsi="宋体" w:cs="宋体"/>
          <w:sz w:val="24"/>
          <w:szCs w:val="24"/>
          <w:highlight w:val="none"/>
        </w:rPr>
      </w:pPr>
      <w:r>
        <w:rPr>
          <w:rFonts w:hint="eastAsia" w:ascii="宋体" w:hAnsi="宋体" w:cs="宋体"/>
          <w:sz w:val="24"/>
          <w:szCs w:val="24"/>
          <w:highlight w:val="none"/>
        </w:rPr>
        <w:t>甲方、乙方本着平等互惠的原则，在充分沟通、协商一致的基础上，按照中华人民共和国的有关法律法规，就双方合作的有关事项达成以下约定：</w:t>
      </w:r>
    </w:p>
    <w:p>
      <w:pPr>
        <w:spacing w:line="480" w:lineRule="auto"/>
        <w:ind w:firstLine="482" w:firstLineChars="200"/>
        <w:rPr>
          <w:rFonts w:hint="eastAsia" w:ascii="宋体" w:hAnsi="宋体" w:eastAsia="宋体" w:cs="宋体"/>
          <w:b/>
          <w:sz w:val="24"/>
          <w:szCs w:val="24"/>
          <w:highlight w:val="none"/>
          <w:lang w:eastAsia="zh-CN"/>
        </w:rPr>
      </w:pPr>
      <w:r>
        <w:rPr>
          <w:rFonts w:hint="eastAsia" w:ascii="宋体" w:hAnsi="宋体" w:cs="宋体"/>
          <w:b/>
          <w:sz w:val="24"/>
          <w:szCs w:val="24"/>
          <w:highlight w:val="none"/>
          <w:lang w:val="en-US" w:eastAsia="zh-CN"/>
        </w:rPr>
        <w:t xml:space="preserve">第一条 </w:t>
      </w:r>
      <w:r>
        <w:rPr>
          <w:rFonts w:hint="eastAsia" w:ascii="宋体" w:hAnsi="宋体" w:cs="宋体"/>
          <w:b/>
          <w:sz w:val="24"/>
          <w:szCs w:val="24"/>
          <w:highlight w:val="none"/>
        </w:rPr>
        <w:t>审计</w:t>
      </w:r>
      <w:r>
        <w:rPr>
          <w:rFonts w:hint="eastAsia" w:ascii="宋体" w:hAnsi="宋体" w:cs="宋体"/>
          <w:b/>
          <w:sz w:val="24"/>
          <w:szCs w:val="24"/>
          <w:highlight w:val="none"/>
          <w:lang w:val="en-US" w:eastAsia="zh-CN"/>
        </w:rPr>
        <w:t>目的</w:t>
      </w:r>
    </w:p>
    <w:p>
      <w:pPr>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乙方接受甲方委托，对甲方及</w:t>
      </w:r>
      <w:r>
        <w:rPr>
          <w:rFonts w:hint="eastAsia" w:ascii="宋体" w:hAnsi="宋体" w:cs="宋体"/>
          <w:color w:val="auto"/>
          <w:sz w:val="24"/>
          <w:szCs w:val="24"/>
          <w:highlight w:val="none"/>
          <w:lang w:val="en-US" w:eastAsia="zh-CN"/>
        </w:rPr>
        <w:t>其各级子公司所适用的</w:t>
      </w:r>
      <w:r>
        <w:rPr>
          <w:rFonts w:hint="eastAsia" w:ascii="宋体" w:hAnsi="宋体" w:cs="宋体"/>
          <w:color w:val="auto"/>
          <w:sz w:val="24"/>
          <w:szCs w:val="24"/>
          <w:highlight w:val="none"/>
        </w:rPr>
        <w:t>企业会计准则编制的202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日的合并及</w:t>
      </w:r>
      <w:r>
        <w:rPr>
          <w:rFonts w:hint="eastAsia" w:ascii="宋体" w:hAnsi="宋体" w:cs="宋体"/>
          <w:color w:val="auto"/>
          <w:sz w:val="24"/>
          <w:szCs w:val="24"/>
          <w:highlight w:val="none"/>
          <w:lang w:val="en-US" w:eastAsia="zh-CN"/>
        </w:rPr>
        <w:t>各子公司</w:t>
      </w:r>
      <w:r>
        <w:rPr>
          <w:rFonts w:hint="eastAsia" w:ascii="宋体" w:hAnsi="宋体" w:cs="宋体"/>
          <w:color w:val="auto"/>
          <w:sz w:val="24"/>
          <w:szCs w:val="24"/>
          <w:highlight w:val="none"/>
        </w:rPr>
        <w:t>资产负债表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利润表、所有者权益(或股东权益)变动表和现金流量表以及财务报表附注（以下统称财务报表）进行审计。</w:t>
      </w:r>
      <w:r>
        <w:rPr>
          <w:rFonts w:hint="eastAsia" w:ascii="宋体" w:hAnsi="宋体" w:cs="宋体"/>
          <w:color w:val="auto"/>
          <w:sz w:val="24"/>
          <w:szCs w:val="24"/>
          <w:highlight w:val="none"/>
          <w:lang w:val="en-US" w:eastAsia="zh-CN"/>
        </w:rPr>
        <w:t>对甲方2024年1月1日至2025年6月30日合并及各子公司收入成本确认的准确性、存货的存在性与估值、相关税务处理的合规性、公司资产质量进行管理审计。并对上述审计事项逐户逐级出具财务审计报告、专项审计说明、内部控制审计报告、管理建议书、经营绩效专项报告等。</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第二条 审计范围</w:t>
      </w:r>
    </w:p>
    <w:p>
      <w:pPr>
        <w:pStyle w:val="2"/>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包括但不限于控制权转移下收入确认的合规性；成本归集的完整性、准确性；存货现状评估；应收账款清收；外汇风险敞口；业务流程测试；</w:t>
      </w:r>
      <w:r>
        <w:rPr>
          <w:rFonts w:hint="eastAsia" w:hAnsi="宋体" w:cs="宋体"/>
          <w:color w:val="auto"/>
          <w:highlight w:val="none"/>
          <w:lang w:val="en-US" w:eastAsia="zh-CN"/>
        </w:rPr>
        <w:t>企业</w:t>
      </w:r>
      <w:r>
        <w:rPr>
          <w:rFonts w:hint="eastAsia" w:ascii="宋体" w:hAnsi="宋体" w:eastAsia="宋体" w:cs="宋体"/>
          <w:color w:val="auto"/>
          <w:highlight w:val="none"/>
          <w:lang w:val="en-US" w:eastAsia="zh-CN"/>
        </w:rPr>
        <w:t>盈利能力</w:t>
      </w:r>
      <w:r>
        <w:rPr>
          <w:rFonts w:hint="eastAsia" w:hAnsi="宋体" w:cs="宋体"/>
          <w:color w:val="auto"/>
          <w:highlight w:val="none"/>
          <w:lang w:val="en-US" w:eastAsia="zh-CN"/>
        </w:rPr>
        <w:t>等。</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审计期限</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审计期限自</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审计费用</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审计费用共计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元，在审计结束后，并且甲方对审计结果予以确认后，由甲方凭借乙方的增值税专用发票支付给乙方。甲方的付款应汇入下述的乙方的收款账号</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第五条 审计要求</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乙方应按照相关法律法规和审计准则，客观、公正地实施审计，确保审计结果的真实性、准确性和合法性。</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乙方应在审计过程中保持与被审计单位及被审计领导人员的沟通，确保审计工作的顺利进行。</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乙方应在审计结束后及时向甲方提交审计报告，并就审计中发现的问题提出处理意见和建议。</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 保密条款</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乙方应对审计过程中获取的涉及被审计单位及被审计领导人员的商业秘密和个人隐私予以保密，未经甲方同意，不得泄露给第三方。</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第七条 违约责任</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若乙方未按约定时间完成审计或审计结果存在重大错误，应</w:t>
      </w:r>
      <w:r>
        <w:rPr>
          <w:rFonts w:hint="eastAsia" w:ascii="宋体" w:hAnsi="宋体" w:eastAsia="宋体" w:cs="宋体"/>
          <w:sz w:val="24"/>
          <w:szCs w:val="24"/>
          <w:lang w:val="en-US" w:eastAsia="zh-CN"/>
        </w:rPr>
        <w:t>按照合同金额的10%</w:t>
      </w:r>
      <w:r>
        <w:rPr>
          <w:rFonts w:hint="eastAsia" w:ascii="宋体" w:hAnsi="宋体" w:eastAsia="宋体" w:cs="宋体"/>
          <w:sz w:val="24"/>
          <w:szCs w:val="24"/>
        </w:rPr>
        <w:t>承担违约责任</w:t>
      </w:r>
      <w:r>
        <w:rPr>
          <w:rFonts w:hint="eastAsia" w:ascii="宋体" w:hAnsi="宋体" w:eastAsia="宋体" w:cs="宋体"/>
          <w:sz w:val="24"/>
          <w:szCs w:val="24"/>
          <w:lang w:val="en-US" w:eastAsia="zh-CN"/>
        </w:rPr>
        <w:t>,因此给甲方造成损失的，另行承担赔偿责任</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若甲方未按约定支付审计费用，</w:t>
      </w:r>
      <w:r>
        <w:rPr>
          <w:rFonts w:hint="eastAsia" w:ascii="宋体" w:hAnsi="宋体" w:eastAsia="宋体" w:cs="宋体"/>
          <w:sz w:val="24"/>
          <w:szCs w:val="24"/>
          <w:lang w:val="en-US" w:eastAsia="zh-CN"/>
        </w:rPr>
        <w:t>按照同期银行存款利率</w:t>
      </w:r>
      <w:r>
        <w:rPr>
          <w:rFonts w:hint="eastAsia" w:ascii="宋体" w:hAnsi="宋体" w:eastAsia="宋体" w:cs="宋体"/>
          <w:sz w:val="24"/>
          <w:szCs w:val="24"/>
        </w:rPr>
        <w:t>承担违约责任。</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第八条 合同变更与解除</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本合同一经签订，双方应严格履行。如需变更或解除，应经双方协商一致并签署书面协议。</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因不可抗力或其他法定事由导致本合同无法履行的，双方可依法解除合同。</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第九条 争议解决</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本合同在履行过程中发生的争议，由双方协商解决；协商不成的，可依法向甲方所在地人民法院提起诉讼。</w:t>
      </w:r>
    </w:p>
    <w:p>
      <w:pPr>
        <w:numPr>
          <w:ilvl w:val="0"/>
          <w:numId w:val="0"/>
        </w:numPr>
        <w:spacing w:line="480" w:lineRule="auto"/>
        <w:ind w:left="630" w:leftChars="0"/>
        <w:rPr>
          <w:rFonts w:hint="eastAsia" w:ascii="宋体" w:hAnsi="宋体" w:cs="宋体"/>
          <w:b/>
          <w:sz w:val="24"/>
          <w:szCs w:val="24"/>
        </w:rPr>
      </w:pPr>
      <w:r>
        <w:rPr>
          <w:rFonts w:hint="eastAsia" w:ascii="宋体" w:hAnsi="宋体" w:cs="宋体"/>
          <w:b/>
          <w:sz w:val="24"/>
          <w:szCs w:val="24"/>
          <w:lang w:val="en-US" w:eastAsia="zh-CN"/>
        </w:rPr>
        <w:t xml:space="preserve">第十条 </w:t>
      </w:r>
      <w:r>
        <w:rPr>
          <w:rFonts w:hint="eastAsia" w:ascii="宋体" w:hAnsi="宋体" w:cs="宋体"/>
          <w:b/>
          <w:sz w:val="24"/>
          <w:szCs w:val="24"/>
        </w:rPr>
        <w:t>送达</w:t>
      </w:r>
    </w:p>
    <w:p>
      <w:pPr>
        <w:pStyle w:val="15"/>
        <w:widowControl/>
        <w:spacing w:beforeAutospacing="0" w:afterAutospacing="0" w:line="560" w:lineRule="exact"/>
        <w:ind w:firstLine="480" w:firstLineChars="200"/>
        <w:rPr>
          <w:rFonts w:hint="eastAsia" w:ascii="宋体" w:hAnsi="宋体" w:cs="宋体"/>
          <w:kern w:val="2"/>
          <w:szCs w:val="24"/>
        </w:rPr>
      </w:pPr>
      <w:r>
        <w:rPr>
          <w:rFonts w:hint="eastAsia" w:ascii="宋体" w:hAnsi="宋体" w:cs="宋体"/>
          <w:kern w:val="2"/>
          <w:szCs w:val="24"/>
        </w:rPr>
        <w:t>1</w:t>
      </w:r>
      <w:r>
        <w:rPr>
          <w:rFonts w:hint="eastAsia" w:ascii="宋体" w:hAnsi="宋体" w:cs="宋体"/>
          <w:kern w:val="2"/>
          <w:szCs w:val="24"/>
          <w:lang w:eastAsia="zh-CN"/>
        </w:rPr>
        <w:t>.</w:t>
      </w:r>
      <w:r>
        <w:rPr>
          <w:rFonts w:hint="eastAsia" w:ascii="宋体" w:hAnsi="宋体" w:cs="宋体"/>
          <w:kern w:val="2"/>
          <w:szCs w:val="24"/>
        </w:rPr>
        <w:t>本合同项下任何一方向对方发出的通知、信件、数据电文等，应当发送至本合同约定的地址、联系人和通信终端。一方变更名称、地址、联系人或通信终端的，应当在变更后3日内及时书面通知对方，对方实际收到变更通知前的送达仍为有效送达，电子送达与书面送达具有同等法律效力。</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甲方联系人：×××，联系电话：×××-××××××，联系地址：××省××市××区/县××路××号，邮编：××××××。</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甲方同意接受电子文件送达，电子终端信息如下：</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移动电话：1×××××××××，</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传真：×××-××××××，</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微信号：×××××××××，</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电子邮箱：</w:t>
      </w:r>
      <w:r>
        <w:fldChar w:fldCharType="begin"/>
      </w:r>
      <w:r>
        <w:instrText xml:space="preserve"> HYPERLINK "mailto:×××@×××.com。" </w:instrText>
      </w:r>
      <w:r>
        <w:fldChar w:fldCharType="separate"/>
      </w:r>
      <w:r>
        <w:rPr>
          <w:rStyle w:val="21"/>
          <w:rFonts w:hint="eastAsia" w:ascii="宋体" w:hAnsi="宋体" w:cs="宋体"/>
          <w:color w:val="auto"/>
          <w:kern w:val="2"/>
          <w:szCs w:val="24"/>
        </w:rPr>
        <w:t>×××@×××.com。</w:t>
      </w:r>
      <w:r>
        <w:rPr>
          <w:rStyle w:val="21"/>
          <w:rFonts w:hint="eastAsia" w:ascii="宋体" w:hAnsi="宋体" w:cs="宋体"/>
          <w:color w:val="auto"/>
          <w:kern w:val="2"/>
          <w:szCs w:val="24"/>
        </w:rPr>
        <w:fldChar w:fldCharType="end"/>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乙方联系人：×××，联系电话：×××-××××××，联系地址：××省××市××区/县××路××号，邮编：××××××。</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乙方同意接受电子文件送达，电子终端信息如下：</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移动电话：1×××××××××，</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传真：×××-××××××，</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微信号：×××××××××，</w:t>
      </w:r>
    </w:p>
    <w:p>
      <w:pPr>
        <w:pStyle w:val="15"/>
        <w:widowControl/>
        <w:spacing w:beforeAutospacing="0" w:afterAutospacing="0" w:line="560" w:lineRule="exact"/>
        <w:rPr>
          <w:rFonts w:hint="eastAsia" w:ascii="宋体" w:hAnsi="宋体" w:cs="宋体"/>
          <w:kern w:val="2"/>
          <w:szCs w:val="24"/>
        </w:rPr>
      </w:pPr>
      <w:r>
        <w:rPr>
          <w:rFonts w:hint="eastAsia" w:ascii="宋体" w:hAnsi="宋体" w:cs="宋体"/>
          <w:kern w:val="2"/>
          <w:szCs w:val="24"/>
        </w:rPr>
        <w:t>电子邮箱：</w:t>
      </w:r>
      <w:r>
        <w:fldChar w:fldCharType="begin"/>
      </w:r>
      <w:r>
        <w:instrText xml:space="preserve"> HYPERLINK "mailto:×××@×××.com。" </w:instrText>
      </w:r>
      <w:r>
        <w:fldChar w:fldCharType="separate"/>
      </w:r>
      <w:r>
        <w:rPr>
          <w:rStyle w:val="21"/>
          <w:rFonts w:hint="eastAsia" w:ascii="宋体" w:hAnsi="宋体" w:cs="宋体"/>
          <w:color w:val="auto"/>
          <w:kern w:val="2"/>
          <w:szCs w:val="24"/>
        </w:rPr>
        <w:t>×××@×××.com。</w:t>
      </w:r>
      <w:r>
        <w:rPr>
          <w:rStyle w:val="21"/>
          <w:rFonts w:hint="eastAsia" w:ascii="宋体" w:hAnsi="宋体" w:cs="宋体"/>
          <w:color w:val="auto"/>
          <w:kern w:val="2"/>
          <w:szCs w:val="24"/>
        </w:rPr>
        <w:fldChar w:fldCharType="end"/>
      </w:r>
    </w:p>
    <w:p>
      <w:pPr>
        <w:pStyle w:val="15"/>
        <w:widowControl/>
        <w:spacing w:beforeAutospacing="0" w:afterAutospacing="0" w:line="560" w:lineRule="exact"/>
        <w:ind w:firstLine="480" w:firstLineChars="200"/>
        <w:rPr>
          <w:rFonts w:hint="eastAsia" w:ascii="宋体" w:hAnsi="宋体" w:cs="宋体"/>
          <w:kern w:val="2"/>
          <w:szCs w:val="24"/>
        </w:rPr>
      </w:pPr>
      <w:r>
        <w:rPr>
          <w:rFonts w:hint="eastAsia" w:ascii="宋体" w:hAnsi="宋体" w:cs="宋体"/>
          <w:kern w:val="2"/>
          <w:szCs w:val="24"/>
        </w:rPr>
        <w:t>2</w:t>
      </w:r>
      <w:r>
        <w:rPr>
          <w:rFonts w:hint="eastAsia" w:ascii="宋体" w:hAnsi="宋体" w:cs="宋体"/>
          <w:kern w:val="2"/>
          <w:szCs w:val="24"/>
          <w:lang w:eastAsia="zh-CN"/>
        </w:rPr>
        <w:t>.</w:t>
      </w:r>
      <w:r>
        <w:rPr>
          <w:rFonts w:hint="eastAsia" w:ascii="宋体" w:hAnsi="宋体" w:cs="宋体"/>
          <w:kern w:val="2"/>
          <w:szCs w:val="24"/>
        </w:rPr>
        <w:t>任何一方向对/他方所发出的信件，自信件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pPr>
        <w:pStyle w:val="15"/>
        <w:widowControl/>
        <w:spacing w:beforeAutospacing="0" w:afterAutospacing="0" w:line="560" w:lineRule="exact"/>
        <w:ind w:firstLine="480" w:firstLineChars="200"/>
        <w:rPr>
          <w:rFonts w:hint="eastAsia" w:ascii="宋体" w:hAnsi="宋体" w:cs="宋体"/>
          <w:kern w:val="2"/>
          <w:szCs w:val="24"/>
        </w:rPr>
      </w:pPr>
      <w:r>
        <w:rPr>
          <w:rFonts w:hint="eastAsia" w:ascii="宋体" w:hAnsi="宋体" w:cs="宋体"/>
          <w:kern w:val="2"/>
          <w:szCs w:val="24"/>
        </w:rPr>
        <w:t>3</w:t>
      </w:r>
      <w:r>
        <w:rPr>
          <w:rFonts w:hint="eastAsia" w:ascii="宋体" w:hAnsi="宋体" w:cs="宋体"/>
          <w:kern w:val="2"/>
          <w:szCs w:val="24"/>
          <w:lang w:eastAsia="zh-CN"/>
        </w:rPr>
        <w:t>.</w:t>
      </w:r>
      <w:r>
        <w:rPr>
          <w:rFonts w:hint="eastAsia" w:ascii="宋体" w:hAnsi="宋体" w:cs="宋体"/>
          <w:kern w:val="2"/>
          <w:szCs w:val="24"/>
        </w:rPr>
        <w:t>本合同约定的地址、联系人及电子通信终端亦为双方工作联系往来、法律文书及争议解决时人民法院和/或仲裁机构的法律文书送达地址，人民法院和/或仲裁机构的诉讼文书（含裁判文书）向任何合同任何一方的上述地址和/或工商登记公示地址（居民身份证登记地址）送达的，视为有效送达。对电子通信终端的联系送达适用于争议解决时的送达。</w:t>
      </w:r>
    </w:p>
    <w:p>
      <w:pPr>
        <w:pStyle w:val="8"/>
        <w:numPr>
          <w:ilvl w:val="255"/>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4.合同送达条款与争议解决条款均为独立条款，不受合同整体或其他条款的效力的影响。</w:t>
      </w:r>
    </w:p>
    <w:p>
      <w:pPr>
        <w:numPr>
          <w:ilvl w:val="0"/>
          <w:numId w:val="0"/>
        </w:numPr>
        <w:spacing w:line="480" w:lineRule="auto"/>
        <w:ind w:left="630" w:leftChars="0"/>
        <w:rPr>
          <w:rFonts w:hint="eastAsia" w:ascii="宋体" w:hAnsi="宋体" w:cs="宋体"/>
          <w:b/>
          <w:sz w:val="24"/>
          <w:szCs w:val="24"/>
        </w:rPr>
      </w:pPr>
      <w:r>
        <w:rPr>
          <w:rFonts w:hint="eastAsia" w:ascii="宋体" w:hAnsi="宋体" w:cs="宋体"/>
          <w:b/>
          <w:sz w:val="24"/>
          <w:szCs w:val="24"/>
          <w:lang w:val="en-US" w:eastAsia="zh-CN"/>
        </w:rPr>
        <w:t xml:space="preserve">第十一条 </w:t>
      </w:r>
      <w:r>
        <w:rPr>
          <w:rFonts w:hint="eastAsia" w:ascii="宋体" w:hAnsi="宋体" w:cs="宋体"/>
          <w:b/>
          <w:sz w:val="24"/>
          <w:szCs w:val="24"/>
        </w:rPr>
        <w:t>反商业贿赂条款</w:t>
      </w:r>
    </w:p>
    <w:p>
      <w:pPr>
        <w:numPr>
          <w:ilvl w:val="255"/>
          <w:numId w:val="0"/>
        </w:numPr>
        <w:spacing w:line="5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为制止商业贿赂，维护双方的正当权益，双方承诺信守以下约定：</w:t>
      </w:r>
    </w:p>
    <w:p>
      <w:pPr>
        <w:numPr>
          <w:ilvl w:val="255"/>
          <w:numId w:val="0"/>
        </w:numPr>
        <w:spacing w:line="560" w:lineRule="exact"/>
        <w:ind w:firstLine="480" w:firstLineChars="200"/>
        <w:rPr>
          <w:rFonts w:hint="eastAsia" w:ascii="宋体" w:hAnsi="宋体" w:cs="宋体"/>
          <w:sz w:val="24"/>
          <w:szCs w:val="24"/>
        </w:rPr>
      </w:pPr>
      <w:r>
        <w:rPr>
          <w:rFonts w:hint="eastAsia" w:ascii="宋体" w:hAnsi="宋体" w:cs="宋体"/>
          <w:sz w:val="24"/>
          <w:szCs w:val="24"/>
        </w:rPr>
        <w:t>1.1双方应严格遵守法律法规有关禁止商业贿赂行为规定，双方及其工作人员不得以直接或间接方式，向对方单位或个人进行商业贿赂。</w:t>
      </w:r>
    </w:p>
    <w:p>
      <w:pPr>
        <w:numPr>
          <w:ilvl w:val="255"/>
          <w:numId w:val="0"/>
        </w:numPr>
        <w:spacing w:line="560" w:lineRule="exact"/>
        <w:ind w:firstLine="480" w:firstLineChars="200"/>
        <w:rPr>
          <w:rFonts w:hint="eastAsia" w:ascii="宋体" w:hAnsi="宋体" w:cs="宋体"/>
          <w:sz w:val="24"/>
          <w:szCs w:val="24"/>
        </w:rPr>
      </w:pPr>
      <w:r>
        <w:rPr>
          <w:rFonts w:hint="eastAsia" w:ascii="宋体" w:hAnsi="宋体" w:cs="宋体"/>
          <w:sz w:val="24"/>
          <w:szCs w:val="24"/>
        </w:rPr>
        <w:t>商业贿赂包括但不限于直接给付现金、实物，假借赞助费、赠股、报销费用等方式给付财物，以及提供各种名义的旅游、考察、宴请等。</w:t>
      </w:r>
    </w:p>
    <w:p>
      <w:pPr>
        <w:numPr>
          <w:ilvl w:val="255"/>
          <w:numId w:val="0"/>
        </w:numPr>
        <w:spacing w:line="560" w:lineRule="exact"/>
        <w:ind w:left="420" w:leftChars="200"/>
        <w:rPr>
          <w:rFonts w:hint="eastAsia" w:ascii="宋体" w:hAnsi="宋体" w:cs="宋体"/>
          <w:sz w:val="24"/>
          <w:szCs w:val="24"/>
        </w:rPr>
      </w:pPr>
      <w:r>
        <w:rPr>
          <w:rFonts w:hint="eastAsia" w:ascii="宋体" w:hAnsi="宋体" w:cs="宋体"/>
          <w:sz w:val="24"/>
          <w:szCs w:val="24"/>
        </w:rPr>
        <w:t>1.2双方及其工作人员不得主动向对方单位或个人索取商业贿赂。</w:t>
      </w:r>
    </w:p>
    <w:p>
      <w:pPr>
        <w:numPr>
          <w:ilvl w:val="255"/>
          <w:numId w:val="0"/>
        </w:numPr>
        <w:spacing w:line="56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乙方及工作人员违反本协议，对甲方工作人员进行商业贿赂的，乙方应向甲方支付协议金额10%的违约金；构成犯罪或造成甲方工作人员被追究刑事责任的，乙方应向甲方支付协议金额20%的违约金。若违约金数额不足以弥补甲方损失的，乙方应额外就不足部分向甲方赔偿。</w:t>
      </w:r>
    </w:p>
    <w:p>
      <w:pPr>
        <w:numPr>
          <w:ilvl w:val="255"/>
          <w:numId w:val="0"/>
        </w:numPr>
        <w:spacing w:line="560" w:lineRule="exact"/>
        <w:ind w:firstLine="640"/>
        <w:rPr>
          <w:rFonts w:hint="eastAsia" w:ascii="宋体" w:hAnsi="宋体" w:cs="宋体"/>
          <w:sz w:val="24"/>
          <w:szCs w:val="24"/>
        </w:rPr>
      </w:pPr>
      <w:r>
        <w:rPr>
          <w:rFonts w:hint="eastAsia" w:ascii="宋体" w:hAnsi="宋体" w:cs="宋体"/>
          <w:sz w:val="24"/>
          <w:szCs w:val="24"/>
        </w:rPr>
        <w:t>甲方有权以乙方应当支付的违约金、赔偿款抵销对乙方的应付账款。</w:t>
      </w:r>
    </w:p>
    <w:p>
      <w:pPr>
        <w:numPr>
          <w:ilvl w:val="255"/>
          <w:numId w:val="0"/>
        </w:numPr>
        <w:spacing w:line="56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乙方及工作人员违反本协议，对甲方工作人员进行商业贿赂的，甲方有权单方面解除合同。</w:t>
      </w:r>
    </w:p>
    <w:p>
      <w:pPr>
        <w:pStyle w:val="8"/>
        <w:numPr>
          <w:ilvl w:val="255"/>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甲方依据前款规定单方面解除合同的，乙方仍应当依照第</w:t>
      </w:r>
      <w:r>
        <w:rPr>
          <w:rFonts w:hint="eastAsia" w:ascii="宋体" w:hAnsi="宋体" w:cs="宋体"/>
          <w:sz w:val="24"/>
          <w:szCs w:val="24"/>
          <w:lang w:eastAsia="zh-CN"/>
        </w:rPr>
        <w:t>2</w:t>
      </w:r>
      <w:r>
        <w:rPr>
          <w:rFonts w:hint="eastAsia" w:ascii="宋体" w:hAnsi="宋体" w:eastAsia="宋体" w:cs="宋体"/>
          <w:sz w:val="24"/>
          <w:szCs w:val="24"/>
          <w:lang w:eastAsia="zh-CN"/>
        </w:rPr>
        <w:t>条约定，向甲方支付违约金、赔偿金。</w:t>
      </w:r>
    </w:p>
    <w:p>
      <w:pPr>
        <w:numPr>
          <w:ilvl w:val="255"/>
          <w:numId w:val="0"/>
        </w:numPr>
        <w:spacing w:line="56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lang w:eastAsia="zh-CN"/>
        </w:rPr>
        <w:t>上述反商业贿赂条款双方签订后长期有效，不因合同变更、解除、终止、无效、被撤销而失效。</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cs="宋体"/>
          <w:b/>
          <w:bCs/>
          <w:sz w:val="24"/>
          <w:szCs w:val="24"/>
          <w:lang w:val="en-US" w:eastAsia="zh-CN"/>
        </w:rPr>
        <w:t>二</w:t>
      </w:r>
      <w:r>
        <w:rPr>
          <w:rFonts w:hint="eastAsia" w:ascii="宋体" w:hAnsi="宋体" w:eastAsia="宋体" w:cs="宋体"/>
          <w:b/>
          <w:bCs/>
          <w:sz w:val="24"/>
          <w:szCs w:val="24"/>
        </w:rPr>
        <w:t>条 其他</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本合同未尽事宜，双方可另行签订补充协议。</w:t>
      </w:r>
    </w:p>
    <w:p>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份，具有同等法律效力。</w:t>
      </w:r>
    </w:p>
    <w:p>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w w:val="100"/>
          <w:sz w:val="24"/>
          <w:szCs w:val="24"/>
          <w:highlight w:val="none"/>
          <w:lang w:val="en-US" w:eastAsia="zh-CN"/>
        </w:rPr>
      </w:pPr>
      <w:r>
        <w:rPr>
          <w:rFonts w:hint="eastAsia" w:ascii="宋体" w:hAnsi="宋体" w:eastAsia="宋体" w:cs="宋体"/>
          <w:b/>
          <w:bCs/>
          <w:sz w:val="24"/>
          <w:szCs w:val="24"/>
        </w:rPr>
        <w:t>第十</w:t>
      </w:r>
      <w:r>
        <w:rPr>
          <w:rFonts w:hint="eastAsia" w:ascii="宋体" w:hAnsi="宋体" w:cs="宋体"/>
          <w:b/>
          <w:bCs/>
          <w:sz w:val="24"/>
          <w:szCs w:val="24"/>
          <w:lang w:val="en-US" w:eastAsia="zh-CN"/>
        </w:rPr>
        <w:t>三</w:t>
      </w:r>
      <w:r>
        <w:rPr>
          <w:rFonts w:hint="eastAsia" w:ascii="宋体" w:hAnsi="宋体" w:eastAsia="宋体" w:cs="宋体"/>
          <w:b/>
          <w:bCs/>
          <w:sz w:val="24"/>
          <w:szCs w:val="24"/>
        </w:rPr>
        <w:t xml:space="preserve">条 </w:t>
      </w:r>
      <w:r>
        <w:rPr>
          <w:rFonts w:hint="eastAsia" w:ascii="宋体" w:hAnsi="宋体" w:eastAsia="宋体" w:cs="宋体"/>
          <w:b/>
          <w:color w:val="auto"/>
          <w:w w:val="100"/>
          <w:sz w:val="24"/>
          <w:szCs w:val="24"/>
          <w:highlight w:val="none"/>
          <w:lang w:val="en-US" w:eastAsia="zh-CN"/>
        </w:rPr>
        <w:t>双方对其他有关事项的约定</w:t>
      </w:r>
    </w:p>
    <w:p>
      <w:pPr>
        <w:pStyle w:val="2"/>
        <w:rPr>
          <w:rFonts w:hint="eastAsia"/>
        </w:rPr>
      </w:pPr>
      <w:r>
        <w:rPr>
          <w:rFonts w:hint="eastAsia" w:ascii="宋体" w:hAnsi="宋体" w:cs="宋体"/>
          <w:sz w:val="24"/>
          <w:szCs w:val="24"/>
        </w:rPr>
        <w:t>附件：1项目负责人及其他服务人员清单</w:t>
      </w:r>
    </w:p>
    <w:p>
      <w:pPr>
        <w:widowControl/>
        <w:rPr>
          <w:rFonts w:hint="eastAsia" w:ascii="宋体" w:hAnsi="宋体" w:cs="宋体"/>
          <w:sz w:val="24"/>
          <w:szCs w:val="24"/>
        </w:rPr>
      </w:pPr>
    </w:p>
    <w:p>
      <w:pPr>
        <w:widowControl/>
        <w:spacing w:line="480" w:lineRule="auto"/>
        <w:rPr>
          <w:rFonts w:hint="eastAsia" w:ascii="宋体" w:hAnsi="宋体" w:cs="宋体"/>
          <w:sz w:val="24"/>
          <w:szCs w:val="24"/>
          <w:highlight w:val="none"/>
        </w:rPr>
      </w:pPr>
    </w:p>
    <w:p>
      <w:pPr>
        <w:widowControl/>
        <w:spacing w:line="480" w:lineRule="auto"/>
        <w:rPr>
          <w:rFonts w:hint="eastAsia" w:ascii="宋体" w:hAnsi="宋体" w:cs="宋体"/>
          <w:sz w:val="24"/>
          <w:szCs w:val="24"/>
          <w:highlight w:val="none"/>
        </w:rPr>
      </w:pPr>
      <w:r>
        <w:rPr>
          <w:rFonts w:hint="eastAsia" w:ascii="宋体" w:hAnsi="宋体" w:cs="宋体"/>
          <w:sz w:val="24"/>
          <w:szCs w:val="24"/>
          <w:highlight w:val="none"/>
        </w:rPr>
        <w:t>甲方：山东钢铁集团国际贸易有限公司                乙方：</w:t>
      </w:r>
    </w:p>
    <w:p>
      <w:pPr>
        <w:widowControl/>
        <w:spacing w:line="480" w:lineRule="auto"/>
        <w:rPr>
          <w:rFonts w:hint="eastAsia" w:ascii="宋体" w:hAnsi="宋体" w:cs="宋体"/>
          <w:sz w:val="24"/>
          <w:szCs w:val="24"/>
          <w:highlight w:val="none"/>
        </w:rPr>
      </w:pPr>
      <w:r>
        <w:rPr>
          <w:rFonts w:hint="eastAsia" w:ascii="宋体" w:hAnsi="宋体" w:cs="宋体"/>
          <w:sz w:val="24"/>
          <w:szCs w:val="24"/>
          <w:highlight w:val="none"/>
        </w:rPr>
        <w:t>法定代表人或授权代表：                    法定代表人或授权代表：</w:t>
      </w:r>
    </w:p>
    <w:p>
      <w:pPr>
        <w:widowControl/>
        <w:spacing w:line="480" w:lineRule="auto"/>
        <w:rPr>
          <w:rFonts w:hint="eastAsia" w:ascii="宋体" w:hAnsi="宋体" w:cs="宋体"/>
          <w:sz w:val="24"/>
          <w:szCs w:val="24"/>
        </w:rPr>
      </w:pPr>
      <w:r>
        <w:rPr>
          <w:rFonts w:hint="eastAsia" w:ascii="宋体" w:hAnsi="宋体" w:cs="宋体"/>
          <w:sz w:val="24"/>
          <w:szCs w:val="24"/>
          <w:highlight w:val="none"/>
        </w:rPr>
        <w:t>（签名并盖章）                           （</w:t>
      </w:r>
      <w:r>
        <w:rPr>
          <w:rFonts w:hint="eastAsia" w:ascii="宋体" w:hAnsi="宋体" w:cs="宋体"/>
          <w:sz w:val="24"/>
          <w:szCs w:val="24"/>
        </w:rPr>
        <w:t>签名并盖章）</w:t>
      </w:r>
    </w:p>
    <w:p>
      <w:pPr>
        <w:pStyle w:val="8"/>
        <w:rPr>
          <w:rFonts w:hint="eastAsia"/>
          <w:lang w:eastAsia="zh-CN"/>
        </w:rPr>
        <w:sectPr>
          <w:pgSz w:w="11906" w:h="16838"/>
          <w:pgMar w:top="1985" w:right="1531" w:bottom="1418" w:left="1531" w:header="851" w:footer="992" w:gutter="0"/>
          <w:cols w:space="720" w:num="1"/>
          <w:docGrid w:type="lines" w:linePitch="312" w:charSpace="0"/>
        </w:sectPr>
      </w:pPr>
    </w:p>
    <w:p>
      <w:pPr>
        <w:pStyle w:val="3"/>
        <w:snapToGrid w:val="0"/>
        <w:spacing w:before="1560" w:beforeLines="500" w:after="156" w:afterLines="50" w:line="480" w:lineRule="auto"/>
        <w:jc w:val="center"/>
        <w:rPr>
          <w:rFonts w:hint="eastAsia" w:ascii="宋体" w:hAnsi="宋体" w:cs="宋体"/>
        </w:rPr>
        <w:sectPr>
          <w:footerReference r:id="rId13" w:type="default"/>
          <w:pgSz w:w="11906" w:h="16838"/>
          <w:pgMar w:top="1985" w:right="1531" w:bottom="1418" w:left="1531" w:header="851" w:footer="992" w:gutter="0"/>
          <w:cols w:space="720" w:num="1"/>
          <w:docGrid w:type="lines" w:linePitch="312" w:charSpace="0"/>
        </w:sectPr>
      </w:pPr>
      <w:bookmarkStart w:id="22" w:name="_Toc4110"/>
      <w:r>
        <w:rPr>
          <w:rFonts w:hint="eastAsia" w:ascii="宋体" w:hAnsi="宋体" w:cs="宋体"/>
        </w:rPr>
        <w:t>第六章  响应文件格式</w:t>
      </w:r>
      <w:bookmarkEnd w:id="22"/>
    </w:p>
    <w:p>
      <w:pPr>
        <w:snapToGrid w:val="0"/>
        <w:rPr>
          <w:rFonts w:hint="eastAsia" w:ascii="宋体" w:hAnsi="宋体" w:cs="宋体"/>
          <w:b/>
          <w:bCs/>
          <w:sz w:val="28"/>
          <w:szCs w:val="28"/>
        </w:rPr>
      </w:pPr>
      <w:r>
        <w:rPr>
          <w:rFonts w:hint="eastAsia" w:ascii="宋体" w:hAnsi="宋体" w:cs="宋体"/>
          <w:b/>
          <w:bCs/>
          <w:sz w:val="28"/>
          <w:szCs w:val="28"/>
        </w:rPr>
        <w:t>项目编号：</w:t>
      </w:r>
      <w:r>
        <w:rPr>
          <w:rFonts w:hint="eastAsia" w:ascii="宋体" w:hAnsi="宋体" w:cs="宋体"/>
          <w:b/>
          <w:bCs/>
          <w:sz w:val="28"/>
          <w:szCs w:val="28"/>
          <w:u w:val="single"/>
        </w:rPr>
        <w:t xml:space="preserve">           </w:t>
      </w:r>
      <w:r>
        <w:rPr>
          <w:rFonts w:hint="eastAsia" w:ascii="宋体" w:hAnsi="宋体" w:cs="宋体"/>
          <w:b/>
          <w:bCs/>
          <w:sz w:val="28"/>
          <w:szCs w:val="28"/>
        </w:rPr>
        <w:t xml:space="preserve">                               正本/副本</w:t>
      </w:r>
    </w:p>
    <w:p>
      <w:pPr>
        <w:snapToGrid w:val="0"/>
        <w:jc w:val="both"/>
        <w:rPr>
          <w:rFonts w:hint="eastAsia" w:ascii="宋体" w:hAnsi="宋体" w:cs="宋体"/>
          <w:b/>
          <w:bCs/>
          <w:sz w:val="52"/>
          <w:szCs w:val="52"/>
          <w:highlight w:val="none"/>
        </w:rPr>
      </w:pPr>
    </w:p>
    <w:p>
      <w:pPr>
        <w:snapToGrid w:val="0"/>
        <w:jc w:val="center"/>
        <w:rPr>
          <w:rFonts w:hint="eastAsia" w:ascii="宋体" w:hAnsi="宋体" w:cs="宋体"/>
          <w:b/>
          <w:bCs/>
          <w:sz w:val="52"/>
          <w:szCs w:val="52"/>
          <w:highlight w:val="none"/>
        </w:rPr>
      </w:pPr>
      <w:r>
        <w:rPr>
          <w:rFonts w:hint="eastAsia" w:ascii="宋体" w:hAnsi="宋体" w:cs="宋体"/>
          <w:b/>
          <w:bCs/>
          <w:sz w:val="52"/>
          <w:szCs w:val="52"/>
          <w:highlight w:val="none"/>
        </w:rPr>
        <w:t>山东钢铁集团国际贸易有限公司2025</w:t>
      </w:r>
    </w:p>
    <w:p>
      <w:pPr>
        <w:snapToGrid w:val="0"/>
        <w:jc w:val="center"/>
        <w:rPr>
          <w:rFonts w:hint="eastAsia" w:ascii="宋体" w:hAnsi="宋体" w:eastAsia="宋体" w:cs="宋体"/>
          <w:b/>
          <w:bCs/>
          <w:sz w:val="52"/>
          <w:szCs w:val="52"/>
          <w:highlight w:val="none"/>
          <w:lang w:eastAsia="zh-CN"/>
        </w:rPr>
      </w:pPr>
      <w:r>
        <w:rPr>
          <w:rFonts w:hint="eastAsia" w:ascii="宋体" w:hAnsi="宋体" w:cs="宋体"/>
          <w:b/>
          <w:bCs/>
          <w:sz w:val="52"/>
          <w:szCs w:val="52"/>
          <w:highlight w:val="none"/>
        </w:rPr>
        <w:t>年专项审计中介机构选聘项目</w:t>
      </w:r>
    </w:p>
    <w:p>
      <w:pPr>
        <w:pStyle w:val="2"/>
        <w:rPr>
          <w:rFonts w:hint="eastAsia"/>
          <w:lang w:eastAsia="zh-CN"/>
        </w:rPr>
      </w:pPr>
    </w:p>
    <w:p>
      <w:pPr>
        <w:snapToGrid w:val="0"/>
        <w:spacing w:before="624" w:beforeLines="200"/>
        <w:jc w:val="center"/>
        <w:rPr>
          <w:rFonts w:hint="eastAsia" w:ascii="宋体" w:hAnsi="宋体" w:cs="宋体"/>
          <w:b/>
          <w:bCs/>
          <w:sz w:val="72"/>
          <w:szCs w:val="72"/>
        </w:rPr>
      </w:pPr>
      <w:r>
        <w:rPr>
          <w:rFonts w:hint="eastAsia" w:ascii="宋体" w:hAnsi="宋体" w:cs="宋体"/>
          <w:b/>
          <w:bCs/>
          <w:sz w:val="72"/>
          <w:szCs w:val="72"/>
        </w:rPr>
        <w:t>响应文件</w:t>
      </w:r>
    </w:p>
    <w:p>
      <w:pPr>
        <w:snapToGrid w:val="0"/>
        <w:spacing w:line="480" w:lineRule="auto"/>
        <w:ind w:left="945" w:leftChars="450"/>
        <w:rPr>
          <w:rFonts w:hint="eastAsia" w:ascii="宋体" w:hAnsi="宋体" w:cs="宋体"/>
          <w:b/>
          <w:bCs/>
          <w:sz w:val="28"/>
          <w:szCs w:val="28"/>
        </w:rPr>
      </w:pPr>
    </w:p>
    <w:p>
      <w:pPr>
        <w:snapToGrid w:val="0"/>
        <w:spacing w:line="600" w:lineRule="auto"/>
        <w:ind w:left="945" w:leftChars="450"/>
        <w:rPr>
          <w:rFonts w:hint="eastAsia" w:ascii="宋体" w:hAnsi="宋体" w:cs="宋体"/>
          <w:b/>
          <w:bCs/>
          <w:sz w:val="28"/>
          <w:szCs w:val="28"/>
        </w:rPr>
      </w:pPr>
    </w:p>
    <w:p>
      <w:pPr>
        <w:pStyle w:val="8"/>
        <w:rPr>
          <w:rFonts w:hint="eastAsia"/>
          <w:lang w:eastAsia="zh-CN"/>
        </w:rPr>
      </w:pPr>
    </w:p>
    <w:p>
      <w:pPr>
        <w:snapToGrid w:val="0"/>
        <w:spacing w:line="600" w:lineRule="auto"/>
        <w:ind w:firstLine="562" w:firstLineChars="200"/>
        <w:rPr>
          <w:rFonts w:hint="eastAsia" w:ascii="宋体" w:hAnsi="宋体" w:cs="宋体"/>
          <w:b/>
          <w:bCs/>
          <w:sz w:val="28"/>
          <w:szCs w:val="28"/>
        </w:rPr>
      </w:pPr>
      <w:r>
        <w:rPr>
          <w:rFonts w:hint="eastAsia" w:ascii="宋体" w:hAnsi="宋体" w:cs="宋体"/>
          <w:b/>
          <w:bCs/>
          <w:sz w:val="28"/>
          <w:szCs w:val="28"/>
        </w:rPr>
        <w:t>供应商名称：</w:t>
      </w:r>
      <w:r>
        <w:rPr>
          <w:rFonts w:hint="eastAsia" w:ascii="宋体" w:hAnsi="宋体" w:cs="宋体"/>
          <w:b/>
          <w:bCs/>
          <w:sz w:val="28"/>
          <w:szCs w:val="28"/>
          <w:u w:val="single"/>
        </w:rPr>
        <w:t xml:space="preserve">                                 </w:t>
      </w:r>
      <w:r>
        <w:rPr>
          <w:rFonts w:hint="eastAsia" w:ascii="宋体" w:hAnsi="宋体" w:cs="宋体"/>
          <w:b/>
          <w:bCs/>
          <w:sz w:val="28"/>
          <w:szCs w:val="28"/>
        </w:rPr>
        <w:t>（盖单位公章）</w:t>
      </w:r>
    </w:p>
    <w:p>
      <w:pPr>
        <w:snapToGrid w:val="0"/>
        <w:spacing w:line="600" w:lineRule="auto"/>
        <w:ind w:firstLine="562" w:firstLineChars="200"/>
        <w:rPr>
          <w:rFonts w:hint="eastAsia" w:ascii="宋体" w:hAnsi="宋体" w:cs="宋体"/>
          <w:b/>
          <w:bCs/>
          <w:sz w:val="28"/>
          <w:szCs w:val="28"/>
        </w:rPr>
      </w:pPr>
      <w:r>
        <w:rPr>
          <w:rFonts w:hint="eastAsia" w:ascii="宋体" w:hAnsi="宋体" w:cs="宋体"/>
          <w:b/>
          <w:bCs/>
          <w:sz w:val="28"/>
          <w:szCs w:val="28"/>
        </w:rPr>
        <w:t>法定代表（负责）人或其委托代理人：</w:t>
      </w:r>
      <w:r>
        <w:rPr>
          <w:rFonts w:hint="eastAsia" w:ascii="宋体" w:hAnsi="宋体" w:cs="宋体"/>
          <w:b/>
          <w:bCs/>
          <w:sz w:val="28"/>
          <w:szCs w:val="28"/>
          <w:u w:val="single"/>
        </w:rPr>
        <w:t xml:space="preserve">           </w:t>
      </w:r>
      <w:r>
        <w:rPr>
          <w:rFonts w:hint="eastAsia" w:ascii="宋体" w:hAnsi="宋体" w:cs="宋体"/>
          <w:b/>
          <w:bCs/>
          <w:sz w:val="28"/>
          <w:szCs w:val="28"/>
        </w:rPr>
        <w:t>（签字或盖章）</w:t>
      </w:r>
    </w:p>
    <w:p>
      <w:pPr>
        <w:jc w:val="center"/>
        <w:rPr>
          <w:rFonts w:hint="eastAsia" w:ascii="宋体" w:hAnsi="宋体" w:cs="宋体"/>
          <w:b/>
          <w:bCs/>
          <w:sz w:val="28"/>
          <w:szCs w:val="28"/>
          <w:highlight w:val="none"/>
        </w:rPr>
      </w:pPr>
      <w:r>
        <w:rPr>
          <w:rFonts w:hint="eastAsia" w:ascii="宋体" w:hAnsi="宋体" w:cs="宋体"/>
          <w:b/>
          <w:bCs/>
          <w:sz w:val="28"/>
          <w:szCs w:val="28"/>
          <w:highlight w:val="none"/>
        </w:rPr>
        <w:t>2025年8月</w:t>
      </w:r>
    </w:p>
    <w:p>
      <w:pPr>
        <w:jc w:val="center"/>
        <w:rPr>
          <w:rFonts w:hint="eastAsia" w:ascii="宋体" w:hAnsi="宋体" w:cs="宋体"/>
          <w:highlight w:val="none"/>
        </w:rPr>
        <w:sectPr>
          <w:pgSz w:w="11906" w:h="16838"/>
          <w:pgMar w:top="1985" w:right="1531" w:bottom="1418" w:left="1531" w:header="851" w:footer="992" w:gutter="0"/>
          <w:cols w:space="720" w:num="1"/>
          <w:docGrid w:type="lines" w:linePitch="312" w:charSpace="0"/>
        </w:sectPr>
      </w:pPr>
    </w:p>
    <w:p>
      <w:pPr>
        <w:snapToGrid w:val="0"/>
        <w:spacing w:before="312" w:beforeLines="100" w:line="480" w:lineRule="auto"/>
        <w:ind w:firstLine="800" w:firstLineChars="200"/>
        <w:jc w:val="center"/>
        <w:rPr>
          <w:rFonts w:hint="eastAsia" w:ascii="宋体" w:hAnsi="宋体" w:cs="宋体"/>
          <w:b/>
          <w:bCs/>
          <w:snapToGrid w:val="0"/>
          <w:color w:val="000000"/>
          <w:sz w:val="40"/>
          <w:szCs w:val="40"/>
          <w:highlight w:val="none"/>
        </w:rPr>
      </w:pPr>
      <w:bookmarkStart w:id="23" w:name="_Toc53993180"/>
      <w:bookmarkStart w:id="24" w:name="_Toc45835884"/>
      <w:bookmarkStart w:id="25" w:name="_Toc46325217"/>
      <w:r>
        <w:rPr>
          <w:rFonts w:hint="eastAsia" w:ascii="宋体" w:hAnsi="宋体" w:cs="宋体"/>
          <w:b/>
          <w:bCs/>
          <w:snapToGrid w:val="0"/>
          <w:color w:val="000000"/>
          <w:sz w:val="40"/>
          <w:szCs w:val="40"/>
          <w:highlight w:val="none"/>
        </w:rPr>
        <w:t>目  录</w:t>
      </w:r>
      <w:bookmarkEnd w:id="23"/>
    </w:p>
    <w:p>
      <w:pPr>
        <w:numPr>
          <w:ilvl w:val="0"/>
          <w:numId w:val="3"/>
        </w:numPr>
        <w:snapToGrid w:val="0"/>
        <w:ind w:firstLine="560" w:firstLineChars="200"/>
        <w:rPr>
          <w:rFonts w:hint="eastAsia" w:ascii="宋体" w:hAnsi="宋体" w:cs="宋体"/>
          <w:bCs/>
          <w:color w:val="000000"/>
          <w:sz w:val="28"/>
          <w:highlight w:val="none"/>
        </w:rPr>
      </w:pPr>
      <w:bookmarkStart w:id="26" w:name="_Toc53993181"/>
      <w:r>
        <w:rPr>
          <w:rFonts w:hint="eastAsia" w:ascii="宋体" w:hAnsi="宋体" w:cs="宋体"/>
          <w:bCs/>
          <w:color w:val="000000"/>
          <w:sz w:val="28"/>
          <w:highlight w:val="none"/>
        </w:rPr>
        <w:t>磋商响应函..........................................</w:t>
      </w:r>
    </w:p>
    <w:p>
      <w:pPr>
        <w:numPr>
          <w:ilvl w:val="0"/>
          <w:numId w:val="3"/>
        </w:numPr>
        <w:snapToGrid w:val="0"/>
        <w:ind w:firstLine="560" w:firstLineChars="200"/>
        <w:rPr>
          <w:rFonts w:hint="eastAsia" w:ascii="宋体" w:hAnsi="宋体" w:cs="宋体"/>
          <w:bCs/>
          <w:color w:val="000000"/>
          <w:sz w:val="28"/>
          <w:highlight w:val="none"/>
        </w:rPr>
      </w:pPr>
      <w:r>
        <w:rPr>
          <w:rFonts w:hint="eastAsia" w:ascii="宋体" w:hAnsi="宋体" w:cs="宋体"/>
          <w:bCs/>
          <w:color w:val="000000"/>
          <w:sz w:val="28"/>
          <w:highlight w:val="none"/>
        </w:rPr>
        <w:t>磋商承诺函..........................................</w:t>
      </w:r>
    </w:p>
    <w:p>
      <w:pPr>
        <w:numPr>
          <w:ilvl w:val="0"/>
          <w:numId w:val="3"/>
        </w:numPr>
        <w:snapToGrid w:val="0"/>
        <w:ind w:firstLine="560" w:firstLineChars="200"/>
        <w:rPr>
          <w:rFonts w:hint="eastAsia" w:ascii="宋体" w:hAnsi="宋体" w:cs="宋体"/>
          <w:bCs/>
          <w:color w:val="000000"/>
          <w:sz w:val="28"/>
          <w:highlight w:val="none"/>
        </w:rPr>
      </w:pPr>
      <w:r>
        <w:rPr>
          <w:rFonts w:hint="eastAsia" w:ascii="宋体" w:hAnsi="宋体" w:cs="宋体"/>
          <w:bCs/>
          <w:color w:val="000000"/>
          <w:sz w:val="28"/>
          <w:highlight w:val="none"/>
        </w:rPr>
        <w:t>法定代表人身份证明或授权委托书......................</w:t>
      </w:r>
    </w:p>
    <w:p>
      <w:pPr>
        <w:numPr>
          <w:ilvl w:val="0"/>
          <w:numId w:val="3"/>
        </w:numPr>
        <w:snapToGrid w:val="0"/>
        <w:ind w:firstLine="560" w:firstLineChars="200"/>
        <w:rPr>
          <w:rFonts w:hint="eastAsia" w:ascii="宋体" w:hAnsi="宋体" w:cs="宋体"/>
          <w:bCs/>
          <w:color w:val="000000"/>
          <w:sz w:val="28"/>
          <w:highlight w:val="none"/>
        </w:rPr>
      </w:pPr>
      <w:r>
        <w:rPr>
          <w:rFonts w:hint="eastAsia" w:ascii="宋体" w:hAnsi="宋体" w:cs="宋体"/>
          <w:bCs/>
          <w:color w:val="000000"/>
          <w:sz w:val="28"/>
          <w:highlight w:val="none"/>
        </w:rPr>
        <w:t>响应保证金..........................................</w:t>
      </w:r>
    </w:p>
    <w:p>
      <w:pPr>
        <w:numPr>
          <w:ilvl w:val="0"/>
          <w:numId w:val="3"/>
        </w:numPr>
        <w:snapToGrid w:val="0"/>
        <w:ind w:firstLine="560" w:firstLineChars="200"/>
        <w:rPr>
          <w:rFonts w:hint="eastAsia" w:ascii="宋体" w:hAnsi="宋体" w:cs="宋体"/>
          <w:bCs/>
          <w:color w:val="000000"/>
          <w:sz w:val="28"/>
          <w:highlight w:val="none"/>
        </w:rPr>
      </w:pPr>
      <w:r>
        <w:rPr>
          <w:rFonts w:hint="eastAsia" w:ascii="宋体" w:hAnsi="宋体" w:cs="宋体"/>
          <w:bCs/>
          <w:color w:val="000000"/>
          <w:sz w:val="28"/>
          <w:highlight w:val="none"/>
        </w:rPr>
        <w:t>商务/技术偏差表....................................</w:t>
      </w:r>
    </w:p>
    <w:p>
      <w:pPr>
        <w:numPr>
          <w:ilvl w:val="0"/>
          <w:numId w:val="3"/>
        </w:numPr>
        <w:snapToGrid w:val="0"/>
        <w:ind w:firstLine="560" w:firstLineChars="200"/>
        <w:rPr>
          <w:rFonts w:hint="eastAsia" w:ascii="宋体" w:hAnsi="宋体" w:cs="宋体"/>
          <w:bCs/>
          <w:color w:val="000000"/>
          <w:sz w:val="28"/>
          <w:highlight w:val="none"/>
        </w:rPr>
      </w:pPr>
      <w:r>
        <w:rPr>
          <w:rFonts w:hint="eastAsia" w:ascii="宋体" w:hAnsi="宋体" w:cs="宋体"/>
          <w:bCs/>
          <w:color w:val="000000"/>
          <w:sz w:val="28"/>
          <w:highlight w:val="none"/>
        </w:rPr>
        <w:t>报价表..............................................</w:t>
      </w:r>
    </w:p>
    <w:p>
      <w:pPr>
        <w:numPr>
          <w:ilvl w:val="0"/>
          <w:numId w:val="3"/>
        </w:numPr>
        <w:snapToGrid w:val="0"/>
        <w:ind w:firstLine="560" w:firstLineChars="200"/>
        <w:rPr>
          <w:rFonts w:hint="eastAsia" w:ascii="宋体" w:hAnsi="宋体" w:cs="宋体"/>
          <w:bCs/>
          <w:color w:val="000000"/>
          <w:sz w:val="28"/>
          <w:highlight w:val="none"/>
        </w:rPr>
      </w:pPr>
      <w:r>
        <w:rPr>
          <w:rFonts w:hint="eastAsia" w:ascii="宋体" w:hAnsi="宋体" w:cs="宋体"/>
          <w:bCs/>
          <w:color w:val="000000"/>
          <w:sz w:val="28"/>
          <w:highlight w:val="none"/>
        </w:rPr>
        <w:t>资格审查资料........................................</w:t>
      </w:r>
    </w:p>
    <w:p>
      <w:pPr>
        <w:numPr>
          <w:ilvl w:val="0"/>
          <w:numId w:val="3"/>
        </w:numPr>
        <w:snapToGrid w:val="0"/>
        <w:ind w:firstLine="560" w:firstLineChars="200"/>
        <w:rPr>
          <w:rFonts w:hint="eastAsia" w:ascii="宋体" w:hAnsi="宋体" w:cs="宋体"/>
          <w:bCs/>
          <w:color w:val="000000"/>
          <w:sz w:val="28"/>
          <w:highlight w:val="none"/>
        </w:rPr>
      </w:pPr>
      <w:r>
        <w:rPr>
          <w:rFonts w:hint="eastAsia" w:ascii="宋体" w:hAnsi="宋体" w:cs="宋体"/>
          <w:bCs/>
          <w:color w:val="000000"/>
          <w:sz w:val="28"/>
          <w:highlight w:val="none"/>
        </w:rPr>
        <w:t>响应方案............................................</w:t>
      </w:r>
    </w:p>
    <w:p>
      <w:pPr>
        <w:numPr>
          <w:ilvl w:val="0"/>
          <w:numId w:val="3"/>
        </w:numPr>
        <w:snapToGrid w:val="0"/>
        <w:ind w:firstLine="560" w:firstLineChars="200"/>
        <w:rPr>
          <w:rFonts w:hint="eastAsia" w:ascii="宋体" w:hAnsi="宋体" w:cs="宋体"/>
          <w:bCs/>
          <w:color w:val="000000"/>
          <w:sz w:val="28"/>
          <w:highlight w:val="none"/>
        </w:rPr>
      </w:pPr>
      <w:r>
        <w:rPr>
          <w:rFonts w:hint="eastAsia" w:ascii="宋体" w:hAnsi="宋体" w:cs="宋体"/>
          <w:bCs/>
          <w:color w:val="000000"/>
          <w:sz w:val="28"/>
          <w:highlight w:val="none"/>
        </w:rPr>
        <w:t>其它资料............................................</w:t>
      </w:r>
    </w:p>
    <w:p>
      <w:pPr>
        <w:numPr>
          <w:ilvl w:val="0"/>
          <w:numId w:val="3"/>
        </w:numPr>
        <w:snapToGrid w:val="0"/>
        <w:ind w:firstLine="560" w:firstLineChars="200"/>
        <w:rPr>
          <w:rFonts w:hint="eastAsia" w:ascii="宋体" w:hAnsi="宋体" w:cs="宋体"/>
          <w:bCs/>
          <w:color w:val="000000"/>
          <w:sz w:val="28"/>
          <w:highlight w:val="none"/>
        </w:rPr>
      </w:pPr>
      <w:r>
        <w:rPr>
          <w:rFonts w:hint="eastAsia" w:ascii="宋体" w:hAnsi="宋体" w:cs="宋体"/>
          <w:bCs/>
          <w:color w:val="000000"/>
          <w:sz w:val="28"/>
          <w:highlight w:val="none"/>
        </w:rPr>
        <w:t>最终报价............................................</w:t>
      </w:r>
    </w:p>
    <w:p>
      <w:pPr>
        <w:snapToGrid w:val="0"/>
        <w:ind w:firstLine="560" w:firstLineChars="200"/>
        <w:rPr>
          <w:rFonts w:hint="eastAsia" w:ascii="宋体" w:hAnsi="宋体" w:cs="宋体"/>
          <w:b/>
          <w:color w:val="000000"/>
          <w:sz w:val="28"/>
          <w:highlight w:val="none"/>
        </w:rPr>
      </w:pPr>
    </w:p>
    <w:p>
      <w:pPr>
        <w:snapToGrid w:val="0"/>
        <w:ind w:firstLine="480" w:firstLineChars="200"/>
        <w:rPr>
          <w:rFonts w:hint="eastAsia" w:ascii="宋体" w:hAnsi="宋体" w:cs="宋体"/>
          <w:b/>
          <w:color w:val="000000"/>
          <w:sz w:val="24"/>
          <w:highlight w:val="none"/>
        </w:rPr>
        <w:sectPr>
          <w:pgSz w:w="11907" w:h="16839"/>
          <w:pgMar w:top="1803" w:right="1440" w:bottom="1803" w:left="1440" w:header="720" w:footer="720" w:gutter="0"/>
          <w:cols w:space="425" w:num="1"/>
          <w:docGrid w:type="linesAndChars" w:linePitch="312" w:charSpace="0"/>
        </w:sectPr>
      </w:pPr>
      <w:r>
        <w:rPr>
          <w:rFonts w:hint="eastAsia" w:ascii="宋体" w:hAnsi="宋体" w:cs="宋体"/>
          <w:b/>
          <w:color w:val="000000"/>
          <w:sz w:val="24"/>
          <w:highlight w:val="none"/>
        </w:rPr>
        <w:t>（供应商在完成本响应文件的同时将目录及页码补充完整）</w:t>
      </w:r>
    </w:p>
    <w:bookmarkEnd w:id="24"/>
    <w:bookmarkEnd w:id="25"/>
    <w:bookmarkEnd w:id="26"/>
    <w:p>
      <w:pPr>
        <w:snapToGrid w:val="0"/>
        <w:spacing w:before="156" w:beforeLines="50" w:after="156" w:afterLines="50"/>
        <w:jc w:val="center"/>
        <w:rPr>
          <w:rFonts w:hint="eastAsia" w:ascii="宋体" w:hAnsi="宋体" w:cs="宋体"/>
          <w:b/>
          <w:w w:val="80"/>
          <w:sz w:val="32"/>
          <w:szCs w:val="32"/>
          <w:highlight w:val="none"/>
        </w:rPr>
      </w:pPr>
      <w:r>
        <w:rPr>
          <w:rFonts w:hint="eastAsia" w:ascii="宋体" w:hAnsi="宋体" w:cs="宋体"/>
          <w:b/>
          <w:sz w:val="32"/>
          <w:szCs w:val="32"/>
          <w:highlight w:val="none"/>
        </w:rPr>
        <w:t>一、磋商响应函</w:t>
      </w:r>
    </w:p>
    <w:p>
      <w:pPr>
        <w:snapToGrid w:val="0"/>
        <w:spacing w:after="156" w:afterLines="50"/>
        <w:rPr>
          <w:rStyle w:val="24"/>
          <w:rFonts w:hint="eastAsia" w:ascii="宋体" w:hAnsi="宋体" w:cs="宋体"/>
          <w:b w:val="0"/>
          <w:sz w:val="24"/>
          <w:szCs w:val="24"/>
          <w:highlight w:val="none"/>
        </w:rPr>
      </w:pPr>
      <w:r>
        <w:rPr>
          <w:rStyle w:val="24"/>
          <w:rFonts w:hint="eastAsia" w:ascii="宋体" w:hAnsi="宋体" w:cs="宋体"/>
          <w:b w:val="0"/>
          <w:sz w:val="24"/>
          <w:szCs w:val="24"/>
          <w:highlight w:val="none"/>
        </w:rPr>
        <w:t>致：山东钢铁集团国际贸易有限公司</w:t>
      </w:r>
    </w:p>
    <w:p>
      <w:pPr>
        <w:adjustRightInd w:val="0"/>
        <w:snapToGrid w:val="0"/>
        <w:ind w:firstLine="480" w:firstLineChars="200"/>
        <w:rPr>
          <w:rFonts w:hint="eastAsia" w:ascii="宋体" w:hAnsi="宋体" w:cs="宋体"/>
          <w:sz w:val="24"/>
          <w:szCs w:val="24"/>
          <w:highlight w:val="none"/>
        </w:rPr>
      </w:pPr>
      <w:r>
        <w:rPr>
          <w:rFonts w:hint="eastAsia" w:ascii="宋体" w:hAnsi="宋体" w:cs="宋体"/>
          <w:sz w:val="24"/>
          <w:szCs w:val="24"/>
          <w:highlight w:val="none"/>
        </w:rPr>
        <w:t>我方收到贵方的</w:t>
      </w:r>
      <w:r>
        <w:rPr>
          <w:rFonts w:hint="eastAsia" w:ascii="宋体" w:hAnsi="宋体" w:cs="宋体"/>
          <w:sz w:val="24"/>
          <w:szCs w:val="24"/>
          <w:highlight w:val="none"/>
          <w:u w:val="single"/>
        </w:rPr>
        <w:t xml:space="preserve">LYZB          </w:t>
      </w:r>
      <w:r>
        <w:rPr>
          <w:rFonts w:hint="eastAsia" w:ascii="宋体" w:hAnsi="宋体" w:cs="宋体"/>
          <w:sz w:val="24"/>
          <w:szCs w:val="24"/>
          <w:highlight w:val="none"/>
        </w:rPr>
        <w:t>号（项目采购编号）“</w:t>
      </w:r>
      <w:r>
        <w:rPr>
          <w:rFonts w:hint="eastAsia" w:ascii="宋体" w:hAnsi="宋体" w:cs="宋体"/>
          <w:bCs/>
          <w:sz w:val="24"/>
          <w:szCs w:val="24"/>
          <w:highlight w:val="none"/>
        </w:rPr>
        <w:t>山东钢铁集团国际贸易有限公司</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025年专项审计中介机构选聘项目</w:t>
      </w:r>
      <w:r>
        <w:rPr>
          <w:rFonts w:hint="eastAsia" w:ascii="宋体" w:hAnsi="宋体" w:cs="宋体"/>
          <w:sz w:val="24"/>
          <w:szCs w:val="24"/>
          <w:highlight w:val="none"/>
        </w:rPr>
        <w:t>”的竞争性磋商采购文件，已完全理解竞争性磋商采购文件所有内容，决定参加该项目的磋商。据此我方承诺如下：</w:t>
      </w:r>
    </w:p>
    <w:p>
      <w:pPr>
        <w:snapToGrid w:val="0"/>
        <w:ind w:left="210" w:leftChars="100" w:firstLine="480" w:firstLineChars="200"/>
        <w:rPr>
          <w:rFonts w:hint="eastAsia" w:ascii="宋体" w:hAnsi="宋体" w:cs="宋体"/>
          <w:sz w:val="24"/>
          <w:szCs w:val="24"/>
          <w:highlight w:val="none"/>
        </w:rPr>
      </w:pPr>
      <w:r>
        <w:rPr>
          <w:rFonts w:hint="eastAsia" w:ascii="宋体" w:hAnsi="宋体" w:cs="宋体"/>
          <w:sz w:val="24"/>
          <w:szCs w:val="24"/>
          <w:highlight w:val="none"/>
        </w:rPr>
        <w:t>1. 我方愿意按照磋商采购文件的一切要求，提供满足采购要求的服务内容，我方的响应报价为采购范围内发生的应包含所有隐含的管理费、税金和利润等其他所有费用。</w:t>
      </w:r>
    </w:p>
    <w:p>
      <w:pPr>
        <w:snapToGrid w:val="0"/>
        <w:ind w:left="210" w:leftChars="100" w:firstLine="480" w:firstLineChars="200"/>
        <w:rPr>
          <w:rFonts w:hint="eastAsia" w:ascii="宋体" w:hAnsi="宋体" w:cs="宋体"/>
          <w:sz w:val="24"/>
          <w:szCs w:val="24"/>
        </w:rPr>
      </w:pPr>
      <w:r>
        <w:rPr>
          <w:rFonts w:hint="eastAsia" w:ascii="宋体" w:hAnsi="宋体" w:cs="宋体"/>
          <w:sz w:val="24"/>
          <w:szCs w:val="24"/>
          <w:highlight w:val="none"/>
        </w:rPr>
        <w:t>2.我方已仔细研究了</w:t>
      </w:r>
      <w:r>
        <w:rPr>
          <w:rFonts w:hint="eastAsia" w:ascii="宋体" w:hAnsi="宋体" w:cs="宋体"/>
          <w:bCs/>
          <w:sz w:val="24"/>
          <w:szCs w:val="24"/>
          <w:highlight w:val="none"/>
        </w:rPr>
        <w:t>山东钢铁集团国际贸易有限公司2025年专项审计中介机构选聘项目</w:t>
      </w:r>
      <w:r>
        <w:rPr>
          <w:rFonts w:hint="eastAsia" w:ascii="宋体" w:hAnsi="宋体" w:cs="宋体"/>
          <w:sz w:val="24"/>
          <w:szCs w:val="24"/>
          <w:highlight w:val="none"/>
        </w:rPr>
        <w:t>的竞争性磋商采购文件的全部内容，知悉参加竞争性磋商的风险</w:t>
      </w:r>
      <w:r>
        <w:rPr>
          <w:rFonts w:hint="eastAsia" w:ascii="宋体" w:hAnsi="宋体" w:cs="宋体"/>
          <w:sz w:val="24"/>
          <w:szCs w:val="24"/>
        </w:rPr>
        <w:t>，我方承诺接受磋商文件的全部条款且无任何异议。</w:t>
      </w:r>
    </w:p>
    <w:p>
      <w:pPr>
        <w:snapToGrid w:val="0"/>
        <w:ind w:left="210" w:leftChars="100" w:firstLine="480" w:firstLineChars="200"/>
        <w:rPr>
          <w:rFonts w:hint="eastAsia" w:ascii="宋体" w:hAnsi="宋体" w:cs="宋体"/>
          <w:sz w:val="24"/>
          <w:szCs w:val="24"/>
        </w:rPr>
      </w:pPr>
      <w:r>
        <w:rPr>
          <w:rFonts w:hint="eastAsia" w:ascii="宋体" w:hAnsi="宋体" w:cs="宋体"/>
          <w:sz w:val="24"/>
          <w:szCs w:val="24"/>
        </w:rPr>
        <w:t>3. 我方的响应文件在提交响应文件截止时间后</w:t>
      </w:r>
      <w:r>
        <w:rPr>
          <w:rFonts w:hint="eastAsia" w:ascii="宋体" w:hAnsi="宋体" w:cs="宋体"/>
          <w:sz w:val="24"/>
          <w:szCs w:val="24"/>
          <w:u w:val="single"/>
        </w:rPr>
        <w:t xml:space="preserve">     </w:t>
      </w:r>
      <w:r>
        <w:rPr>
          <w:rFonts w:hint="eastAsia" w:ascii="宋体" w:hAnsi="宋体" w:cs="宋体"/>
          <w:sz w:val="24"/>
          <w:szCs w:val="24"/>
        </w:rPr>
        <w:t>天（日历天）内有效，如成交，有效期将延至本项目合同执行期满为止。</w:t>
      </w:r>
    </w:p>
    <w:p>
      <w:pPr>
        <w:snapToGrid w:val="0"/>
        <w:ind w:left="210" w:leftChars="100" w:firstLine="480" w:firstLineChars="200"/>
        <w:rPr>
          <w:rFonts w:hint="eastAsia" w:ascii="宋体" w:hAnsi="宋体" w:cs="宋体"/>
          <w:sz w:val="24"/>
          <w:szCs w:val="24"/>
        </w:rPr>
      </w:pPr>
      <w:r>
        <w:rPr>
          <w:rFonts w:hint="eastAsia" w:ascii="宋体" w:hAnsi="宋体" w:cs="宋体"/>
          <w:sz w:val="24"/>
          <w:szCs w:val="24"/>
        </w:rPr>
        <w:t>4. 我方声明响应文件及所提供的一切资料均真实无误及有效。由于我方提供资料不实而造成的责任和后果由我方承担。我方同意按照贵方可能提出的要求，提供与报价有关的任何其他数据或信息。</w:t>
      </w:r>
    </w:p>
    <w:p>
      <w:pPr>
        <w:snapToGrid w:val="0"/>
        <w:ind w:firstLine="480" w:firstLineChars="200"/>
        <w:rPr>
          <w:rFonts w:hint="eastAsia" w:ascii="宋体" w:hAnsi="宋体" w:cs="宋体"/>
          <w:sz w:val="24"/>
          <w:szCs w:val="24"/>
        </w:rPr>
      </w:pPr>
      <w:r>
        <w:rPr>
          <w:rFonts w:hint="eastAsia" w:ascii="宋体" w:hAnsi="宋体" w:cs="宋体"/>
          <w:sz w:val="24"/>
          <w:szCs w:val="24"/>
        </w:rPr>
        <w:t>5. 我方认为你们有权决定成交人，还认为你们有权接受或拒绝所有的磋商响应单位。</w:t>
      </w:r>
    </w:p>
    <w:p>
      <w:pPr>
        <w:snapToGrid w:val="0"/>
        <w:ind w:firstLine="480" w:firstLineChars="200"/>
        <w:rPr>
          <w:rStyle w:val="24"/>
          <w:rFonts w:hint="eastAsia" w:ascii="宋体" w:hAnsi="宋体" w:cs="宋体"/>
          <w:b w:val="0"/>
          <w:sz w:val="24"/>
          <w:szCs w:val="24"/>
        </w:rPr>
      </w:pPr>
      <w:r>
        <w:rPr>
          <w:rStyle w:val="24"/>
          <w:rFonts w:hint="eastAsia" w:ascii="宋体" w:hAnsi="宋体" w:cs="宋体"/>
          <w:b w:val="0"/>
          <w:sz w:val="24"/>
          <w:szCs w:val="24"/>
        </w:rPr>
        <w:t>6.我方愿意按磋商文件规定和磋商小组要求提交响应文件和最终报价。</w:t>
      </w:r>
    </w:p>
    <w:p>
      <w:pPr>
        <w:snapToGrid w:val="0"/>
        <w:ind w:firstLine="480" w:firstLineChars="200"/>
        <w:rPr>
          <w:rFonts w:hint="eastAsia" w:ascii="宋体" w:hAnsi="宋体" w:cs="宋体"/>
          <w:sz w:val="24"/>
          <w:szCs w:val="24"/>
        </w:rPr>
      </w:pPr>
      <w:r>
        <w:rPr>
          <w:rFonts w:hint="eastAsia" w:ascii="宋体" w:hAnsi="宋体" w:cs="宋体"/>
          <w:sz w:val="24"/>
          <w:szCs w:val="24"/>
        </w:rPr>
        <w:t>7.如果我方的响应文件被接受，我方承诺在收到成交通知书后，在成交通知书规定的期限内与你方签订合同。我方将严格履行磋商采购文件规定的每一项要求，按期、按质、按量履行合同义务。贵方的磋商采购文件及在磋商结束之前发出的答疑、澄清或修改等相关公告或通知内容，成交通知书和本响应文件及磋商结束之前发出的澄清、承诺等将构成约束双方的合同组成部分。</w:t>
      </w:r>
    </w:p>
    <w:p>
      <w:pPr>
        <w:snapToGrid w:val="0"/>
        <w:ind w:firstLine="480" w:firstLineChars="200"/>
        <w:rPr>
          <w:rStyle w:val="24"/>
          <w:rFonts w:hint="eastAsia" w:ascii="宋体" w:hAnsi="宋体" w:cs="宋体"/>
          <w:b w:val="0"/>
          <w:sz w:val="24"/>
          <w:szCs w:val="24"/>
        </w:rPr>
      </w:pPr>
      <w:r>
        <w:rPr>
          <w:rFonts w:hint="eastAsia" w:ascii="宋体" w:hAnsi="宋体" w:cs="宋体"/>
          <w:sz w:val="24"/>
          <w:szCs w:val="24"/>
        </w:rPr>
        <w:t>8.我方保证，</w:t>
      </w:r>
      <w:r>
        <w:rPr>
          <w:rStyle w:val="24"/>
          <w:rFonts w:hint="eastAsia" w:ascii="宋体" w:hAnsi="宋体" w:cs="宋体"/>
          <w:b w:val="0"/>
          <w:sz w:val="24"/>
          <w:szCs w:val="24"/>
        </w:rPr>
        <w:t>向贵方提供任何与本项采购有关的数据、情况和技术资料。若贵方需要，我方愿意提供我方作出的一切承诺的证明资料，</w:t>
      </w:r>
      <w:r>
        <w:rPr>
          <w:rFonts w:hint="eastAsia" w:ascii="宋体" w:hAnsi="宋体" w:cs="宋体"/>
          <w:sz w:val="24"/>
          <w:szCs w:val="24"/>
        </w:rPr>
        <w:t>采购人享有不受限制的无偿使用权，如有第三方向采购人提出侵犯其专利权、商标权或其他知识产权的主张，该责任</w:t>
      </w:r>
      <w:r>
        <w:rPr>
          <w:rStyle w:val="24"/>
          <w:rFonts w:hint="eastAsia" w:ascii="宋体" w:hAnsi="宋体" w:cs="宋体"/>
          <w:b w:val="0"/>
          <w:sz w:val="24"/>
          <w:szCs w:val="24"/>
        </w:rPr>
        <w:t>由我方承担。我方的报价已包含所有应向所有权人支付的专利权、商标权或其他知识产权的一切相关费用。</w:t>
      </w:r>
    </w:p>
    <w:p>
      <w:pPr>
        <w:snapToGrid w:val="0"/>
        <w:ind w:firstLine="480" w:firstLineChars="200"/>
        <w:rPr>
          <w:rStyle w:val="24"/>
          <w:rFonts w:hint="eastAsia" w:ascii="宋体" w:hAnsi="宋体" w:cs="宋体"/>
          <w:b w:val="0"/>
          <w:sz w:val="24"/>
          <w:szCs w:val="24"/>
        </w:rPr>
      </w:pPr>
      <w:r>
        <w:rPr>
          <w:rStyle w:val="24"/>
          <w:rFonts w:hint="eastAsia" w:ascii="宋体" w:hAnsi="宋体" w:cs="宋体"/>
          <w:b w:val="0"/>
          <w:sz w:val="24"/>
          <w:szCs w:val="24"/>
        </w:rPr>
        <w:t>9.我方若未成为成交供应商，贵方有权不作解释。</w:t>
      </w:r>
    </w:p>
    <w:p>
      <w:pPr>
        <w:snapToGrid w:val="0"/>
        <w:ind w:firstLine="480" w:firstLineChars="200"/>
        <w:rPr>
          <w:rStyle w:val="24"/>
          <w:rFonts w:hint="eastAsia" w:ascii="宋体" w:hAnsi="宋体" w:cs="宋体"/>
          <w:b w:val="0"/>
          <w:sz w:val="24"/>
          <w:szCs w:val="24"/>
        </w:rPr>
      </w:pPr>
      <w:r>
        <w:rPr>
          <w:rStyle w:val="24"/>
          <w:rFonts w:hint="eastAsia" w:ascii="宋体" w:hAnsi="宋体" w:cs="宋体"/>
          <w:b w:val="0"/>
          <w:sz w:val="24"/>
          <w:szCs w:val="24"/>
        </w:rPr>
        <w:t>10.我方承诺响应《济南市公共资源交易领域扫黑除恶专项斗争倡议书》，依法依规参与交易活动。</w:t>
      </w:r>
    </w:p>
    <w:p>
      <w:pPr>
        <w:snapToGrid w:val="0"/>
        <w:ind w:firstLine="480" w:firstLineChars="200"/>
        <w:rPr>
          <w:rFonts w:hint="eastAsia" w:ascii="宋体" w:hAnsi="宋体" w:cs="宋体"/>
          <w:sz w:val="24"/>
          <w:szCs w:val="24"/>
        </w:rPr>
      </w:pPr>
      <w:r>
        <w:rPr>
          <w:rStyle w:val="24"/>
          <w:rFonts w:hint="eastAsia" w:ascii="宋体" w:hAnsi="宋体" w:cs="宋体"/>
          <w:b w:val="0"/>
          <w:sz w:val="24"/>
          <w:szCs w:val="24"/>
        </w:rPr>
        <w:t>11.如</w:t>
      </w:r>
      <w:r>
        <w:rPr>
          <w:rFonts w:hint="eastAsia" w:ascii="宋体" w:hAnsi="宋体" w:cs="宋体"/>
          <w:sz w:val="24"/>
          <w:szCs w:val="24"/>
        </w:rPr>
        <w:t>果我方的响应文件被接受，</w:t>
      </w:r>
      <w:r>
        <w:rPr>
          <w:rFonts w:hint="eastAsia" w:ascii="宋体" w:hAnsi="宋体" w:cs="宋体"/>
          <w:spacing w:val="-2"/>
          <w:sz w:val="24"/>
          <w:szCs w:val="24"/>
        </w:rPr>
        <w:t>我方承诺按竞争性磋商采购文件规定的标准和时间向本项目代理机构支付采购代理服务费</w:t>
      </w:r>
      <w:r>
        <w:rPr>
          <w:rFonts w:hint="eastAsia" w:ascii="宋体" w:hAnsi="宋体" w:cs="宋体"/>
          <w:sz w:val="24"/>
          <w:szCs w:val="24"/>
        </w:rPr>
        <w:t>。</w:t>
      </w:r>
    </w:p>
    <w:p>
      <w:pPr>
        <w:snapToGrid w:val="0"/>
        <w:ind w:firstLine="480" w:firstLineChars="200"/>
        <w:rPr>
          <w:rFonts w:hint="eastAsia" w:ascii="宋体" w:hAnsi="宋体" w:cs="宋体"/>
          <w:sz w:val="24"/>
          <w:szCs w:val="24"/>
        </w:rPr>
      </w:pPr>
      <w:r>
        <w:rPr>
          <w:rStyle w:val="24"/>
          <w:rFonts w:hint="eastAsia" w:ascii="宋体" w:hAnsi="宋体" w:cs="宋体"/>
          <w:b w:val="0"/>
          <w:sz w:val="24"/>
          <w:szCs w:val="24"/>
        </w:rPr>
        <w:t>12</w:t>
      </w:r>
      <w:r>
        <w:rPr>
          <w:rFonts w:hint="eastAsia" w:ascii="宋体" w:hAnsi="宋体" w:cs="宋体"/>
          <w:sz w:val="24"/>
          <w:szCs w:val="24"/>
        </w:rPr>
        <w:t>.与本采购协商有关的一切正式往来通讯请寄：</w:t>
      </w:r>
    </w:p>
    <w:p>
      <w:pPr>
        <w:snapToGrid w:val="0"/>
        <w:ind w:left="210" w:leftChars="100" w:firstLine="480" w:firstLineChars="200"/>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r>
        <w:rPr>
          <w:rFonts w:hint="eastAsia" w:ascii="宋体" w:hAnsi="宋体" w:cs="宋体"/>
          <w:sz w:val="24"/>
          <w:szCs w:val="24"/>
        </w:rPr>
        <w:t xml:space="preserve"> 联系人：</w:t>
      </w:r>
      <w:r>
        <w:rPr>
          <w:rFonts w:hint="eastAsia" w:ascii="宋体" w:hAnsi="宋体" w:cs="宋体"/>
          <w:sz w:val="24"/>
          <w:szCs w:val="24"/>
          <w:u w:val="single"/>
        </w:rPr>
        <w:t xml:space="preserve">                 </w:t>
      </w:r>
    </w:p>
    <w:p>
      <w:pPr>
        <w:snapToGrid w:val="0"/>
        <w:ind w:left="210" w:leftChars="100" w:firstLine="480" w:firstLineChars="200"/>
        <w:rPr>
          <w:rFonts w:hint="eastAsia" w:ascii="宋体" w:hAnsi="宋体" w:cs="宋体"/>
          <w:sz w:val="24"/>
          <w:szCs w:val="24"/>
        </w:rPr>
      </w:pPr>
      <w:r>
        <w:rPr>
          <w:rFonts w:hint="eastAsia" w:ascii="宋体" w:hAnsi="宋体" w:cs="宋体"/>
          <w:sz w:val="24"/>
          <w:szCs w:val="24"/>
        </w:rPr>
        <w:t>邮编：</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r>
        <w:rPr>
          <w:rFonts w:hint="eastAsia" w:ascii="宋体" w:hAnsi="宋体" w:cs="宋体"/>
          <w:sz w:val="24"/>
          <w:szCs w:val="24"/>
        </w:rPr>
        <w:t xml:space="preserve"> 传真：</w:t>
      </w:r>
      <w:r>
        <w:rPr>
          <w:rFonts w:hint="eastAsia" w:ascii="宋体" w:hAnsi="宋体" w:cs="宋体"/>
          <w:sz w:val="24"/>
          <w:szCs w:val="24"/>
          <w:u w:val="single"/>
        </w:rPr>
        <w:t xml:space="preserve">                   </w:t>
      </w:r>
    </w:p>
    <w:p>
      <w:pPr>
        <w:snapToGrid w:val="0"/>
        <w:ind w:left="210" w:leftChars="100" w:firstLine="480" w:firstLineChars="200"/>
        <w:rPr>
          <w:rFonts w:hint="eastAsia" w:ascii="宋体" w:hAnsi="宋体" w:cs="宋体"/>
          <w:sz w:val="24"/>
          <w:szCs w:val="24"/>
        </w:rPr>
      </w:pPr>
    </w:p>
    <w:p>
      <w:pPr>
        <w:snapToGrid w:val="0"/>
        <w:ind w:left="210" w:leftChars="100" w:firstLine="480" w:firstLineChars="200"/>
        <w:rPr>
          <w:rFonts w:hint="eastAsia" w:ascii="宋体" w:hAnsi="宋体" w:cs="宋体"/>
          <w:sz w:val="24"/>
          <w:szCs w:val="24"/>
        </w:rPr>
      </w:pPr>
    </w:p>
    <w:p>
      <w:pPr>
        <w:snapToGrid w:val="0"/>
        <w:ind w:left="210" w:leftChars="100" w:firstLine="480" w:firstLineChars="200"/>
        <w:rPr>
          <w:rFonts w:hint="eastAsia" w:ascii="宋体" w:hAnsi="宋体" w:cs="宋体"/>
          <w:sz w:val="24"/>
          <w:szCs w:val="24"/>
        </w:rPr>
      </w:pPr>
    </w:p>
    <w:p>
      <w:pPr>
        <w:snapToGrid w:val="0"/>
        <w:ind w:left="210" w:leftChars="100"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ind w:left="210" w:leftChars="100" w:firstLine="480" w:firstLineChars="200"/>
        <w:rPr>
          <w:rFonts w:hint="eastAsia" w:ascii="宋体" w:hAnsi="宋体" w:cs="宋体"/>
          <w:sz w:val="24"/>
          <w:szCs w:val="24"/>
        </w:rPr>
      </w:pPr>
      <w:r>
        <w:rPr>
          <w:rFonts w:hint="eastAsia" w:ascii="宋体" w:hAnsi="宋体" w:cs="宋体"/>
          <w:sz w:val="24"/>
          <w:szCs w:val="24"/>
        </w:rPr>
        <w:t xml:space="preserve">                    法定代表人或其授权代理人：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ind w:left="210" w:leftChars="100" w:firstLine="480" w:firstLineChars="200"/>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hint="eastAsia" w:ascii="宋体" w:hAnsi="宋体" w:cs="宋体"/>
          <w:sz w:val="24"/>
          <w:szCs w:val="24"/>
        </w:rPr>
        <w:sectPr>
          <w:pgSz w:w="11906" w:h="16838"/>
          <w:pgMar w:top="1985" w:right="1531" w:bottom="1418" w:left="1531" w:header="851" w:footer="992" w:gutter="0"/>
          <w:cols w:space="425" w:num="1"/>
          <w:docGrid w:type="lines" w:linePitch="312" w:charSpace="0"/>
        </w:sectPr>
      </w:pPr>
    </w:p>
    <w:p>
      <w:pPr>
        <w:snapToGrid w:val="0"/>
        <w:spacing w:before="156" w:beforeLines="50" w:after="156" w:afterLines="50"/>
        <w:jc w:val="center"/>
        <w:rPr>
          <w:rFonts w:hint="eastAsia" w:ascii="宋体" w:hAnsi="宋体" w:cs="宋体"/>
          <w:b/>
          <w:sz w:val="32"/>
          <w:szCs w:val="32"/>
          <w:highlight w:val="none"/>
        </w:rPr>
      </w:pPr>
      <w:r>
        <w:rPr>
          <w:rFonts w:hint="eastAsia" w:ascii="宋体" w:hAnsi="宋体" w:cs="宋体"/>
          <w:b/>
          <w:sz w:val="32"/>
          <w:szCs w:val="32"/>
          <w:highlight w:val="none"/>
        </w:rPr>
        <w:t>二、磋商承诺函</w:t>
      </w:r>
    </w:p>
    <w:p>
      <w:pPr>
        <w:snapToGrid w:val="0"/>
        <w:spacing w:after="156" w:afterLines="50"/>
        <w:rPr>
          <w:rFonts w:hint="eastAsia" w:ascii="宋体" w:hAnsi="宋体" w:cs="宋体"/>
          <w:sz w:val="24"/>
          <w:szCs w:val="32"/>
          <w:highlight w:val="none"/>
        </w:rPr>
      </w:pPr>
      <w:r>
        <w:rPr>
          <w:rFonts w:hint="eastAsia" w:ascii="宋体" w:hAnsi="宋体" w:cs="宋体"/>
          <w:sz w:val="24"/>
          <w:szCs w:val="32"/>
          <w:highlight w:val="none"/>
        </w:rPr>
        <w:t>致：</w:t>
      </w:r>
      <w:r>
        <w:rPr>
          <w:rStyle w:val="24"/>
          <w:rFonts w:hint="eastAsia" w:ascii="宋体" w:hAnsi="宋体" w:cs="宋体"/>
          <w:b w:val="0"/>
          <w:sz w:val="24"/>
          <w:szCs w:val="24"/>
          <w:highlight w:val="none"/>
        </w:rPr>
        <w:t>山东钢铁集团国际贸易有限公司</w:t>
      </w:r>
    </w:p>
    <w:p>
      <w:pPr>
        <w:snapToGrid w:val="0"/>
        <w:ind w:firstLine="480" w:firstLineChars="200"/>
        <w:rPr>
          <w:rFonts w:hint="eastAsia" w:ascii="宋体" w:hAnsi="宋体" w:cs="宋体"/>
          <w:sz w:val="24"/>
          <w:szCs w:val="32"/>
          <w:highlight w:val="none"/>
        </w:rPr>
      </w:pPr>
      <w:r>
        <w:rPr>
          <w:rFonts w:hint="eastAsia" w:ascii="宋体" w:hAnsi="宋体" w:cs="宋体"/>
          <w:sz w:val="24"/>
          <w:szCs w:val="32"/>
          <w:highlight w:val="none"/>
        </w:rPr>
        <w:t>我公司参与本项目磋商就以下事项进行承诺：</w:t>
      </w:r>
    </w:p>
    <w:p>
      <w:pPr>
        <w:snapToGrid w:val="0"/>
        <w:ind w:firstLine="480" w:firstLineChars="200"/>
        <w:rPr>
          <w:rFonts w:hint="eastAsia" w:ascii="宋体" w:hAnsi="宋体" w:cs="宋体"/>
          <w:sz w:val="24"/>
          <w:szCs w:val="32"/>
          <w:highlight w:val="none"/>
        </w:rPr>
      </w:pPr>
      <w:r>
        <w:rPr>
          <w:rFonts w:hint="eastAsia" w:ascii="宋体" w:hAnsi="宋体" w:cs="宋体"/>
          <w:sz w:val="24"/>
          <w:szCs w:val="32"/>
          <w:highlight w:val="none"/>
        </w:rPr>
        <w:t>1.我公司参与本项目磋商近三年内，在经营活动中没有重大违法记录。</w:t>
      </w:r>
    </w:p>
    <w:p>
      <w:pPr>
        <w:snapToGrid w:val="0"/>
        <w:ind w:firstLine="480" w:firstLineChars="200"/>
        <w:rPr>
          <w:rFonts w:hint="eastAsia" w:ascii="宋体" w:hAnsi="宋体" w:cs="宋体"/>
          <w:sz w:val="24"/>
          <w:szCs w:val="32"/>
        </w:rPr>
      </w:pPr>
      <w:r>
        <w:rPr>
          <w:rFonts w:hint="eastAsia" w:ascii="宋体" w:hAnsi="宋体" w:cs="宋体"/>
          <w:sz w:val="24"/>
          <w:szCs w:val="32"/>
          <w:highlight w:val="none"/>
        </w:rPr>
        <w:t>2.我公司参与本项目采购活动时不存在被</w:t>
      </w:r>
      <w:r>
        <w:rPr>
          <w:rFonts w:hint="eastAsia" w:ascii="宋体" w:hAnsi="宋体" w:cs="宋体"/>
          <w:sz w:val="24"/>
          <w:szCs w:val="32"/>
        </w:rPr>
        <w:t>有关部门禁止参与招投标活动且在有效期内的情况。</w:t>
      </w:r>
    </w:p>
    <w:p>
      <w:pPr>
        <w:snapToGrid w:val="0"/>
        <w:ind w:firstLine="480" w:firstLineChars="200"/>
        <w:rPr>
          <w:rFonts w:hint="eastAsia" w:ascii="宋体" w:hAnsi="宋体" w:cs="宋体"/>
          <w:sz w:val="24"/>
          <w:szCs w:val="32"/>
        </w:rPr>
      </w:pPr>
      <w:r>
        <w:rPr>
          <w:rFonts w:hint="eastAsia" w:ascii="宋体" w:hAnsi="宋体" w:cs="宋体"/>
          <w:sz w:val="24"/>
          <w:szCs w:val="32"/>
        </w:rPr>
        <w:t>3.我公司未被列入严重违法失信企业名单。</w:t>
      </w:r>
    </w:p>
    <w:p>
      <w:pPr>
        <w:snapToGrid w:val="0"/>
        <w:ind w:firstLine="480" w:firstLineChars="200"/>
        <w:rPr>
          <w:rFonts w:hint="eastAsia" w:ascii="宋体" w:hAnsi="宋体" w:cs="宋体"/>
          <w:sz w:val="24"/>
          <w:szCs w:val="32"/>
        </w:rPr>
      </w:pPr>
      <w:r>
        <w:rPr>
          <w:rFonts w:hint="eastAsia" w:ascii="宋体" w:hAnsi="宋体" w:cs="宋体"/>
          <w:sz w:val="24"/>
          <w:szCs w:val="32"/>
        </w:rPr>
        <w:t>4.</w:t>
      </w:r>
      <w:r>
        <w:rPr>
          <w:rFonts w:hint="eastAsia" w:ascii="宋体" w:hAnsi="宋体" w:cs="宋体"/>
          <w:spacing w:val="-4"/>
          <w:sz w:val="24"/>
          <w:szCs w:val="32"/>
        </w:rPr>
        <w:t>我公司未被列入失信被执行人、重大税收违法案件当事人名单、政府采购严重违法失信行为记录名单</w:t>
      </w:r>
      <w:r>
        <w:rPr>
          <w:rFonts w:hint="eastAsia" w:ascii="宋体" w:hAnsi="宋体" w:cs="宋体"/>
          <w:sz w:val="24"/>
          <w:szCs w:val="32"/>
        </w:rPr>
        <w:t>。</w:t>
      </w:r>
    </w:p>
    <w:p>
      <w:pPr>
        <w:snapToGrid w:val="0"/>
        <w:ind w:firstLine="480" w:firstLineChars="200"/>
        <w:rPr>
          <w:rFonts w:hint="eastAsia" w:ascii="宋体" w:hAnsi="宋体" w:cs="宋体"/>
          <w:sz w:val="24"/>
          <w:szCs w:val="32"/>
        </w:rPr>
      </w:pPr>
      <w:r>
        <w:rPr>
          <w:rFonts w:hint="eastAsia" w:ascii="宋体" w:hAnsi="宋体" w:cs="宋体"/>
          <w:sz w:val="24"/>
          <w:szCs w:val="32"/>
        </w:rPr>
        <w:t>5.我公司不存在</w:t>
      </w:r>
      <w:r>
        <w:rPr>
          <w:rFonts w:hint="eastAsia" w:ascii="宋体" w:hAnsi="宋体" w:cs="宋体"/>
          <w:spacing w:val="-4"/>
          <w:sz w:val="24"/>
          <w:szCs w:val="32"/>
        </w:rPr>
        <w:t>竞争性磋商采购公告中</w:t>
      </w:r>
      <w:r>
        <w:rPr>
          <w:rStyle w:val="24"/>
          <w:rFonts w:hint="eastAsia" w:ascii="宋体" w:hAnsi="宋体" w:cs="宋体"/>
          <w:b w:val="0"/>
          <w:color w:val="000000" w:themeColor="text1"/>
          <w:sz w:val="24"/>
          <w:szCs w:val="24"/>
          <w14:textFill>
            <w14:solidFill>
              <w14:schemeClr w14:val="tx1"/>
            </w14:solidFill>
          </w14:textFill>
        </w:rPr>
        <w:t>第一章第二条第7款及</w:t>
      </w:r>
      <w:r>
        <w:rPr>
          <w:rFonts w:hint="eastAsia" w:ascii="宋体" w:hAnsi="宋体" w:cs="宋体"/>
          <w:color w:val="000000" w:themeColor="text1"/>
          <w:sz w:val="24"/>
          <w:szCs w:val="24"/>
          <w14:textFill>
            <w14:solidFill>
              <w14:schemeClr w14:val="tx1"/>
            </w14:solidFill>
          </w14:textFill>
        </w:rPr>
        <w:t>第三章“供应商须知”正文第3.5.2款规定</w:t>
      </w:r>
      <w:r>
        <w:rPr>
          <w:rFonts w:hint="eastAsia" w:ascii="宋体" w:hAnsi="宋体" w:cs="宋体"/>
          <w:spacing w:val="-4"/>
          <w:sz w:val="24"/>
          <w:szCs w:val="32"/>
        </w:rPr>
        <w:t>的任何一种情形，</w:t>
      </w:r>
      <w:r>
        <w:rPr>
          <w:rFonts w:hint="eastAsia" w:ascii="宋体" w:hAnsi="宋体" w:cs="宋体"/>
          <w:sz w:val="24"/>
          <w:szCs w:val="32"/>
        </w:rPr>
        <w:t>参加本次采购活动的情况。</w:t>
      </w:r>
    </w:p>
    <w:p>
      <w:pPr>
        <w:snapToGrid w:val="0"/>
        <w:ind w:firstLine="480" w:firstLineChars="200"/>
        <w:rPr>
          <w:rFonts w:hint="eastAsia" w:ascii="宋体" w:hAnsi="宋体" w:cs="宋体"/>
          <w:sz w:val="24"/>
          <w:szCs w:val="32"/>
        </w:rPr>
      </w:pPr>
      <w:r>
        <w:rPr>
          <w:rFonts w:hint="eastAsia" w:ascii="宋体" w:hAnsi="宋体" w:cs="宋体"/>
          <w:sz w:val="24"/>
          <w:szCs w:val="32"/>
        </w:rPr>
        <w:t>6.严格遵守招标采购相关法律，做到诚实，不造假，不围标、串标、陪标。我公司已清楚，如违反上述要求，其磋商应答将作无效处理，被列入不良记录名单并在网上曝光等处罚。</w:t>
      </w:r>
    </w:p>
    <w:p>
      <w:pPr>
        <w:snapToGrid w:val="0"/>
        <w:ind w:firstLine="480" w:firstLineChars="200"/>
        <w:rPr>
          <w:rFonts w:hint="eastAsia" w:ascii="宋体" w:hAnsi="宋体" w:cs="宋体"/>
          <w:sz w:val="24"/>
          <w:szCs w:val="32"/>
        </w:rPr>
      </w:pPr>
      <w:r>
        <w:rPr>
          <w:rFonts w:hint="eastAsia" w:ascii="宋体" w:hAnsi="宋体" w:cs="宋体"/>
          <w:sz w:val="24"/>
          <w:szCs w:val="32"/>
        </w:rPr>
        <w:t>7.我公司如果获得成交资格，将做到守信，优质服务，依照本项目</w:t>
      </w:r>
      <w:r>
        <w:rPr>
          <w:rFonts w:hint="eastAsia" w:ascii="宋体" w:hAnsi="宋体" w:cs="宋体"/>
          <w:spacing w:val="-2"/>
          <w:sz w:val="24"/>
          <w:szCs w:val="32"/>
        </w:rPr>
        <w:t>竞争性磋商采购文件</w:t>
      </w:r>
      <w:r>
        <w:rPr>
          <w:rFonts w:hint="eastAsia" w:ascii="宋体" w:hAnsi="宋体" w:cs="宋体"/>
          <w:sz w:val="24"/>
          <w:szCs w:val="32"/>
        </w:rPr>
        <w:t>需求内容、签署的采购合同及本公司在磋商中所作的一切承诺履约。</w:t>
      </w:r>
    </w:p>
    <w:p>
      <w:pPr>
        <w:snapToGrid w:val="0"/>
        <w:ind w:firstLine="480" w:firstLineChars="200"/>
        <w:rPr>
          <w:rFonts w:hint="eastAsia" w:ascii="宋体" w:hAnsi="宋体" w:cs="宋体"/>
          <w:sz w:val="24"/>
          <w:szCs w:val="32"/>
        </w:rPr>
      </w:pPr>
      <w:r>
        <w:rPr>
          <w:rFonts w:hint="eastAsia" w:ascii="宋体" w:hAnsi="宋体" w:cs="宋体"/>
          <w:sz w:val="24"/>
          <w:szCs w:val="32"/>
        </w:rPr>
        <w:t>8.我公司承诺本项目的报价不低于我公司的成本价，否则，我公司清楚将面临应答无效的风险；我公司承诺不恶意低价谋取成交资格；我公司对本项目的报价负责，成交后将严格按照本项目</w:t>
      </w:r>
      <w:r>
        <w:rPr>
          <w:rFonts w:hint="eastAsia" w:ascii="宋体" w:hAnsi="宋体" w:cs="宋体"/>
          <w:spacing w:val="-2"/>
          <w:sz w:val="24"/>
          <w:szCs w:val="32"/>
        </w:rPr>
        <w:t>竞争性磋商采购文件</w:t>
      </w:r>
      <w:r>
        <w:rPr>
          <w:rFonts w:hint="eastAsia" w:ascii="宋体" w:hAnsi="宋体" w:cs="宋体"/>
          <w:sz w:val="24"/>
          <w:szCs w:val="32"/>
        </w:rPr>
        <w:t>需求、签署的采购合同及我公司在应答中所作的全部承诺履行。我公司清楚，若我公司以“报价太低而无法履约”为理由放弃本项目成交资格时，愿意接受采购人的处罚。若我公司获得成交资格且报价明显低于其他供应商的报价时，我公司清楚，本项目将成为重点监管、重点验收项目，我公司将按时保质保量完成，并全力配合有关监管、验收工作；若我公司未按上述要求履约，我公司愿意接受采购人处罚。</w:t>
      </w:r>
    </w:p>
    <w:p>
      <w:pPr>
        <w:snapToGrid w:val="0"/>
        <w:ind w:firstLine="480" w:firstLineChars="200"/>
        <w:rPr>
          <w:rFonts w:hint="eastAsia" w:ascii="宋体" w:hAnsi="宋体" w:cs="宋体"/>
          <w:sz w:val="24"/>
          <w:szCs w:val="32"/>
        </w:rPr>
      </w:pPr>
      <w:r>
        <w:rPr>
          <w:rFonts w:hint="eastAsia" w:ascii="宋体" w:hAnsi="宋体" w:cs="宋体"/>
          <w:sz w:val="24"/>
          <w:szCs w:val="32"/>
        </w:rPr>
        <w:t>9.我公司已认真核实了响应文件的全部内容，所有资料均为真实资料。我公司对响应文件中全部资料的真实性负责，如被证实我公司的响应文件中存在虚假资料的，则视为我公司隐瞒真实情况、提供虚假资料，我公司愿意接受采购人及政府主管部门作出的处罚。</w:t>
      </w:r>
    </w:p>
    <w:p>
      <w:pPr>
        <w:snapToGrid w:val="0"/>
        <w:ind w:firstLine="480" w:firstLineChars="200"/>
        <w:rPr>
          <w:rFonts w:hint="eastAsia" w:ascii="宋体" w:hAnsi="宋体" w:cs="宋体"/>
          <w:sz w:val="24"/>
          <w:szCs w:val="32"/>
        </w:rPr>
      </w:pPr>
      <w:r>
        <w:rPr>
          <w:rFonts w:hint="eastAsia" w:ascii="宋体" w:hAnsi="宋体" w:cs="宋体"/>
          <w:sz w:val="24"/>
          <w:szCs w:val="32"/>
        </w:rPr>
        <w:t>10.我公司承诺不非法转包或分包。</w:t>
      </w:r>
    </w:p>
    <w:p>
      <w:pPr>
        <w:snapToGrid w:val="0"/>
        <w:ind w:firstLine="480" w:firstLineChars="200"/>
        <w:rPr>
          <w:rStyle w:val="24"/>
          <w:rFonts w:hint="eastAsia" w:ascii="宋体" w:hAnsi="宋体" w:cs="宋体"/>
          <w:b w:val="0"/>
          <w:sz w:val="24"/>
          <w:szCs w:val="24"/>
        </w:rPr>
      </w:pPr>
      <w:r>
        <w:rPr>
          <w:rStyle w:val="24"/>
          <w:rFonts w:hint="eastAsia" w:ascii="宋体" w:hAnsi="宋体" w:cs="宋体"/>
          <w:b w:val="0"/>
          <w:sz w:val="24"/>
          <w:szCs w:val="24"/>
        </w:rPr>
        <w:t>11.我方承诺本次磋商最终报价不因审计范围、内容和资产总额变化而调整。</w:t>
      </w:r>
    </w:p>
    <w:p>
      <w:pPr>
        <w:pStyle w:val="8"/>
        <w:rPr>
          <w:rFonts w:hint="eastAsia"/>
          <w:lang w:eastAsia="zh-CN"/>
        </w:rPr>
      </w:pPr>
    </w:p>
    <w:p>
      <w:pPr>
        <w:snapToGrid w:val="0"/>
        <w:rPr>
          <w:rFonts w:hint="eastAsia" w:ascii="宋体" w:hAnsi="宋体" w:cs="宋体"/>
          <w:sz w:val="24"/>
          <w:szCs w:val="32"/>
        </w:rPr>
      </w:pPr>
      <w:r>
        <w:rPr>
          <w:rFonts w:hint="eastAsia" w:ascii="宋体" w:hAnsi="宋体" w:cs="宋体"/>
          <w:sz w:val="24"/>
          <w:szCs w:val="32"/>
        </w:rPr>
        <w:t>以上承诺，如有违反，愿依照国家相关法律处理，并承担由此给采购人带来的损失。</w:t>
      </w:r>
    </w:p>
    <w:p>
      <w:pPr>
        <w:snapToGrid w:val="0"/>
        <w:ind w:firstLine="480" w:firstLineChars="200"/>
        <w:rPr>
          <w:rFonts w:hint="eastAsia" w:ascii="宋体" w:hAnsi="宋体" w:cs="宋体"/>
          <w:sz w:val="24"/>
          <w:szCs w:val="32"/>
        </w:rPr>
      </w:pPr>
    </w:p>
    <w:p>
      <w:pPr>
        <w:snapToGrid w:val="0"/>
        <w:ind w:firstLine="480" w:firstLineChars="200"/>
        <w:rPr>
          <w:rFonts w:hint="eastAsia" w:ascii="宋体" w:hAnsi="宋体" w:cs="宋体"/>
          <w:sz w:val="24"/>
          <w:szCs w:val="32"/>
        </w:rPr>
      </w:pPr>
    </w:p>
    <w:p>
      <w:pPr>
        <w:snapToGrid w:val="0"/>
        <w:ind w:firstLine="480" w:firstLineChars="200"/>
        <w:rPr>
          <w:rFonts w:hint="eastAsia" w:ascii="宋体" w:hAnsi="宋体" w:cs="宋体"/>
          <w:sz w:val="24"/>
          <w:szCs w:val="32"/>
        </w:rPr>
      </w:pPr>
    </w:p>
    <w:p>
      <w:pPr>
        <w:snapToGrid w:val="0"/>
        <w:ind w:firstLine="480" w:firstLineChars="200"/>
        <w:rPr>
          <w:rFonts w:hint="eastAsia" w:ascii="宋体" w:hAnsi="宋体" w:cs="宋体"/>
          <w:sz w:val="24"/>
          <w:szCs w:val="32"/>
        </w:rPr>
      </w:pPr>
      <w:r>
        <w:rPr>
          <w:rFonts w:hint="eastAsia" w:ascii="宋体" w:hAnsi="宋体" w:cs="宋体"/>
          <w:sz w:val="24"/>
          <w:szCs w:val="32"/>
        </w:rPr>
        <w:t xml:space="preserve">                    供应商名称：</w:t>
      </w:r>
      <w:r>
        <w:rPr>
          <w:rFonts w:hint="eastAsia" w:ascii="宋体" w:hAnsi="宋体" w:cs="宋体"/>
          <w:sz w:val="24"/>
          <w:szCs w:val="32"/>
          <w:u w:val="single"/>
        </w:rPr>
        <w:t xml:space="preserve">                           </w:t>
      </w:r>
      <w:r>
        <w:rPr>
          <w:rFonts w:hint="eastAsia" w:ascii="宋体" w:hAnsi="宋体" w:cs="宋体"/>
          <w:sz w:val="24"/>
          <w:szCs w:val="32"/>
        </w:rPr>
        <w:t>（盖公章）</w:t>
      </w:r>
    </w:p>
    <w:p>
      <w:pPr>
        <w:snapToGrid w:val="0"/>
        <w:ind w:firstLine="480" w:firstLineChars="200"/>
        <w:rPr>
          <w:rFonts w:hint="eastAsia" w:ascii="宋体" w:hAnsi="宋体" w:cs="宋体"/>
          <w:sz w:val="24"/>
          <w:szCs w:val="32"/>
        </w:rPr>
      </w:pPr>
      <w:r>
        <w:rPr>
          <w:rFonts w:hint="eastAsia" w:ascii="宋体" w:hAnsi="宋体" w:cs="宋体"/>
          <w:sz w:val="24"/>
          <w:szCs w:val="32"/>
        </w:rPr>
        <w:t xml:space="preserve">                    法定代表人或其授权代理人：</w:t>
      </w:r>
      <w:r>
        <w:rPr>
          <w:rFonts w:hint="eastAsia" w:ascii="宋体" w:hAnsi="宋体" w:cs="宋体"/>
          <w:sz w:val="24"/>
          <w:szCs w:val="32"/>
          <w:u w:val="single"/>
        </w:rPr>
        <w:t xml:space="preserve">             </w:t>
      </w:r>
      <w:r>
        <w:rPr>
          <w:rFonts w:hint="eastAsia" w:ascii="宋体" w:hAnsi="宋体" w:cs="宋体"/>
          <w:sz w:val="24"/>
          <w:szCs w:val="32"/>
        </w:rPr>
        <w:t>（签字）</w:t>
      </w:r>
    </w:p>
    <w:p>
      <w:pPr>
        <w:snapToGrid w:val="0"/>
        <w:ind w:firstLine="480" w:firstLineChars="200"/>
        <w:rPr>
          <w:rFonts w:hint="eastAsia" w:ascii="宋体" w:hAnsi="宋体" w:cs="宋体"/>
          <w:sz w:val="24"/>
          <w:szCs w:val="32"/>
        </w:rPr>
      </w:pPr>
      <w:r>
        <w:rPr>
          <w:rFonts w:hint="eastAsia" w:ascii="宋体" w:hAnsi="宋体" w:cs="宋体"/>
          <w:sz w:val="24"/>
          <w:szCs w:val="32"/>
        </w:rPr>
        <w:t xml:space="preserve">                    日  期：</w:t>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w:t>
      </w:r>
    </w:p>
    <w:p>
      <w:pPr>
        <w:rPr>
          <w:rFonts w:hint="eastAsia" w:ascii="宋体" w:hAnsi="宋体" w:cs="宋体"/>
        </w:rPr>
        <w:sectPr>
          <w:pgSz w:w="11906" w:h="16838"/>
          <w:pgMar w:top="1985" w:right="1531" w:bottom="1418" w:left="1531" w:header="851" w:footer="992" w:gutter="0"/>
          <w:cols w:space="425" w:num="1"/>
          <w:docGrid w:type="lines" w:linePitch="312" w:charSpace="0"/>
        </w:sectPr>
      </w:pPr>
    </w:p>
    <w:p>
      <w:pPr>
        <w:snapToGrid w:val="0"/>
        <w:spacing w:before="312" w:beforeLines="100" w:after="156" w:afterLines="50"/>
        <w:jc w:val="center"/>
        <w:rPr>
          <w:rFonts w:hint="eastAsia" w:ascii="宋体" w:hAnsi="宋体" w:cs="宋体"/>
          <w:b/>
          <w:sz w:val="32"/>
          <w:szCs w:val="32"/>
        </w:rPr>
      </w:pPr>
      <w:r>
        <w:rPr>
          <w:rFonts w:hint="eastAsia" w:ascii="宋体" w:hAnsi="宋体" w:cs="宋体"/>
          <w:b/>
          <w:sz w:val="32"/>
          <w:szCs w:val="32"/>
        </w:rPr>
        <w:t>三、法定代表人身份证明或授权委托书</w:t>
      </w:r>
    </w:p>
    <w:p>
      <w:pPr>
        <w:snapToGrid w:val="0"/>
        <w:spacing w:before="156" w:beforeLines="50"/>
        <w:jc w:val="center"/>
        <w:rPr>
          <w:rFonts w:hint="eastAsia" w:ascii="宋体" w:hAnsi="宋体" w:cs="宋体"/>
          <w:b/>
          <w:sz w:val="28"/>
          <w:szCs w:val="28"/>
        </w:rPr>
      </w:pPr>
      <w:r>
        <w:rPr>
          <w:rFonts w:hint="eastAsia" w:ascii="宋体" w:hAnsi="宋体" w:cs="宋体"/>
          <w:b/>
          <w:sz w:val="28"/>
          <w:szCs w:val="28"/>
        </w:rPr>
        <w:t>（一）法定代表人身份证明</w:t>
      </w:r>
    </w:p>
    <w:p>
      <w:pPr>
        <w:snapToGrid w:val="0"/>
        <w:jc w:val="center"/>
        <w:rPr>
          <w:rFonts w:hint="eastAsia" w:ascii="宋体" w:hAnsi="宋体" w:cs="宋体"/>
          <w:b/>
          <w:sz w:val="24"/>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适用于无委托代理人的情况）</w:t>
      </w:r>
    </w:p>
    <w:p>
      <w:pPr>
        <w:snapToGrid w:val="0"/>
        <w:spacing w:before="156" w:beforeLines="50"/>
        <w:ind w:firstLine="480" w:firstLineChars="200"/>
        <w:rPr>
          <w:rFonts w:hint="eastAsia" w:ascii="宋体" w:hAnsi="宋体" w:cs="宋体"/>
          <w:sz w:val="24"/>
        </w:rPr>
      </w:pPr>
      <w:r>
        <w:rPr>
          <w:rFonts w:hint="eastAsia" w:ascii="宋体" w:hAnsi="宋体" w:cs="宋体"/>
          <w:sz w:val="24"/>
        </w:rPr>
        <w:t>供应商单位名称：</w:t>
      </w:r>
      <w:r>
        <w:rPr>
          <w:rFonts w:hint="eastAsia" w:ascii="宋体" w:hAnsi="宋体" w:cs="宋体"/>
          <w:sz w:val="24"/>
          <w:u w:val="single"/>
        </w:rPr>
        <w:t xml:space="preserve">                                                     </w:t>
      </w:r>
    </w:p>
    <w:p>
      <w:pPr>
        <w:snapToGrid w:val="0"/>
        <w:ind w:firstLine="480" w:firstLineChars="200"/>
        <w:rPr>
          <w:rFonts w:hint="eastAsia" w:ascii="宋体" w:hAnsi="宋体" w:cs="宋体"/>
          <w:sz w:val="24"/>
        </w:rPr>
      </w:pPr>
      <w:r>
        <w:rPr>
          <w:rFonts w:hint="eastAsia" w:ascii="宋体" w:hAnsi="宋体" w:cs="宋体"/>
          <w:sz w:val="24"/>
        </w:rPr>
        <w:t>供应商单位性质（类型）：</w:t>
      </w:r>
      <w:r>
        <w:rPr>
          <w:rFonts w:hint="eastAsia" w:ascii="宋体" w:hAnsi="宋体" w:cs="宋体"/>
          <w:sz w:val="24"/>
          <w:u w:val="single"/>
        </w:rPr>
        <w:t xml:space="preserve">                                         </w:t>
      </w:r>
    </w:p>
    <w:p>
      <w:pPr>
        <w:snapToGrid w:val="0"/>
        <w:ind w:firstLine="480" w:firstLineChars="200"/>
        <w:rPr>
          <w:rFonts w:hint="eastAsia" w:ascii="宋体" w:hAnsi="宋体" w:cs="宋体"/>
          <w:sz w:val="24"/>
        </w:rPr>
      </w:pPr>
      <w:r>
        <w:rPr>
          <w:rFonts w:hint="eastAsia" w:ascii="宋体" w:hAnsi="宋体" w:cs="宋体"/>
          <w:sz w:val="24"/>
        </w:rPr>
        <w:t>供应商在营业执照上登记的住所（地址）：</w:t>
      </w:r>
      <w:r>
        <w:rPr>
          <w:rFonts w:hint="eastAsia" w:ascii="宋体" w:hAnsi="宋体" w:cs="宋体"/>
          <w:sz w:val="24"/>
          <w:u w:val="single"/>
        </w:rPr>
        <w:t xml:space="preserve">                           </w:t>
      </w:r>
    </w:p>
    <w:p>
      <w:pPr>
        <w:snapToGrid w:val="0"/>
        <w:ind w:firstLine="480" w:firstLineChars="200"/>
        <w:rPr>
          <w:rFonts w:hint="eastAsia" w:ascii="宋体" w:hAnsi="宋体" w:cs="宋体"/>
          <w:sz w:val="24"/>
        </w:rPr>
      </w:pPr>
      <w:r>
        <w:rPr>
          <w:rFonts w:hint="eastAsia" w:ascii="宋体" w:hAnsi="宋体" w:cs="宋体"/>
          <w:sz w:val="24"/>
        </w:rPr>
        <w:t>供应商实际营业的住所（地址）：</w:t>
      </w:r>
      <w:r>
        <w:rPr>
          <w:rFonts w:hint="eastAsia" w:ascii="宋体" w:hAnsi="宋体" w:cs="宋体"/>
          <w:sz w:val="24"/>
          <w:u w:val="single"/>
        </w:rPr>
        <w:t xml:space="preserve">                                   </w:t>
      </w:r>
    </w:p>
    <w:p>
      <w:pPr>
        <w:snapToGrid w:val="0"/>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ind w:firstLine="480" w:firstLineChars="200"/>
        <w:rPr>
          <w:rFonts w:hint="eastAsia" w:ascii="宋体" w:hAnsi="宋体" w:cs="宋体"/>
          <w:sz w:val="24"/>
        </w:rPr>
      </w:pPr>
      <w:r>
        <w:rPr>
          <w:rFonts w:hint="eastAsia" w:ascii="宋体" w:hAnsi="宋体" w:cs="宋体"/>
          <w:sz w:val="24"/>
        </w:rPr>
        <w:t>营业期限：</w:t>
      </w:r>
      <w:r>
        <w:rPr>
          <w:rFonts w:hint="eastAsia" w:ascii="宋体" w:hAnsi="宋体" w:cs="宋体"/>
          <w:sz w:val="24"/>
          <w:u w:val="single"/>
        </w:rPr>
        <w:t xml:space="preserve">                            </w:t>
      </w:r>
    </w:p>
    <w:p>
      <w:pPr>
        <w:snapToGrid w:val="0"/>
        <w:ind w:left="424" w:leftChars="202" w:firstLine="4" w:firstLineChars="2"/>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身份证号码：</w:t>
      </w:r>
      <w:r>
        <w:rPr>
          <w:rFonts w:hint="eastAsia" w:ascii="宋体" w:hAnsi="宋体" w:cs="宋体"/>
          <w:sz w:val="24"/>
          <w:u w:val="single"/>
        </w:rPr>
        <w:t xml:space="preserve">              </w:t>
      </w:r>
      <w:r>
        <w:rPr>
          <w:rFonts w:hint="eastAsia" w:ascii="宋体" w:hAnsi="宋体" w:cs="宋体"/>
          <w:sz w:val="24"/>
        </w:rPr>
        <w:t xml:space="preserve">，系 </w:t>
      </w:r>
      <w:r>
        <w:rPr>
          <w:rFonts w:hint="eastAsia" w:ascii="宋体" w:hAnsi="宋体" w:cs="宋体"/>
          <w:sz w:val="24"/>
          <w:u w:val="single"/>
        </w:rPr>
        <w:t xml:space="preserve">                </w:t>
      </w:r>
      <w:r>
        <w:rPr>
          <w:rFonts w:hint="eastAsia" w:ascii="宋体" w:hAnsi="宋体" w:cs="宋体"/>
          <w:sz w:val="24"/>
        </w:rPr>
        <w:t>（供应商单位名称）的法定代表人。</w:t>
      </w:r>
    </w:p>
    <w:p>
      <w:pPr>
        <w:snapToGrid w:val="0"/>
        <w:ind w:firstLine="480" w:firstLineChars="200"/>
        <w:rPr>
          <w:rFonts w:hint="eastAsia" w:ascii="宋体" w:hAnsi="宋体" w:cs="宋体"/>
          <w:sz w:val="24"/>
        </w:rPr>
      </w:pPr>
      <w:r>
        <w:rPr>
          <w:rFonts w:hint="eastAsia" w:ascii="宋体" w:hAnsi="宋体" w:cs="宋体"/>
          <w:sz w:val="24"/>
        </w:rPr>
        <w:t>特此证明。</w:t>
      </w:r>
    </w:p>
    <w:p>
      <w:pPr>
        <w:snapToGrid w:val="0"/>
        <w:ind w:firstLine="480" w:firstLineChars="200"/>
        <w:rPr>
          <w:rFonts w:hint="eastAsia" w:ascii="宋体" w:hAnsi="宋体" w:cs="宋体"/>
          <w:sz w:val="24"/>
        </w:rPr>
      </w:pPr>
      <w:r>
        <w:rPr>
          <w:rFonts w:hint="eastAsia" w:ascii="宋体" w:hAnsi="宋体" w:cs="宋体"/>
          <w:sz w:val="24"/>
        </w:rPr>
        <w:t>附：供应商法定代表人身份证复印件或扫描件</w:t>
      </w:r>
    </w:p>
    <w:p>
      <w:pPr>
        <w:snapToGrid w:val="0"/>
        <w:ind w:firstLine="480" w:firstLineChars="200"/>
        <w:rPr>
          <w:rFonts w:hint="eastAsia" w:ascii="宋体" w:hAnsi="宋体" w:cs="宋体"/>
          <w:sz w:val="24"/>
        </w:rPr>
      </w:pPr>
    </w:p>
    <w:p>
      <w:pPr>
        <w:snapToGrid w:val="0"/>
        <w:ind w:firstLine="480" w:firstLineChars="200"/>
        <w:rPr>
          <w:rFonts w:hint="eastAsia" w:ascii="宋体" w:hAnsi="宋体" w:cs="宋体"/>
          <w:sz w:val="24"/>
        </w:rPr>
      </w:pPr>
      <w:r>
        <w:rPr>
          <w:rFonts w:hint="eastAsia" w:ascii="宋体" w:hAnsi="宋体" w:cs="宋体"/>
          <w:sz w:val="24"/>
        </w:rPr>
        <w:t xml:space="preserve">                           供应商单位名称：</w:t>
      </w:r>
      <w:r>
        <w:rPr>
          <w:rFonts w:hint="eastAsia" w:ascii="宋体" w:hAnsi="宋体" w:cs="宋体"/>
          <w:sz w:val="24"/>
          <w:u w:val="single"/>
        </w:rPr>
        <w:t xml:space="preserve">          </w:t>
      </w:r>
      <w:r>
        <w:rPr>
          <w:rFonts w:hint="eastAsia" w:ascii="宋体" w:hAnsi="宋体" w:cs="宋体"/>
          <w:sz w:val="24"/>
        </w:rPr>
        <w:t>（公章）</w:t>
      </w:r>
    </w:p>
    <w:p>
      <w:pPr>
        <w:snapToGrid w:val="0"/>
        <w:spacing w:before="156" w:beforeLines="50" w:after="156" w:afterLines="50"/>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9060" w:type="dxa"/>
            <w:vAlign w:val="center"/>
          </w:tcPr>
          <w:p>
            <w:pPr>
              <w:snapToGrid w:val="0"/>
              <w:jc w:val="center"/>
              <w:rPr>
                <w:rFonts w:hint="eastAsia" w:ascii="宋体" w:hAnsi="宋体" w:cs="宋体"/>
                <w:sz w:val="24"/>
              </w:rPr>
            </w:pPr>
            <w:r>
              <w:rPr>
                <w:rFonts w:hint="eastAsia" w:ascii="宋体" w:hAnsi="宋体" w:cs="宋体"/>
                <w:sz w:val="24"/>
              </w:rPr>
              <w:t>供应商法定代表人身份证复印件或扫描件（也可在另页提供）</w:t>
            </w:r>
          </w:p>
        </w:tc>
      </w:tr>
    </w:tbl>
    <w:p>
      <w:pPr>
        <w:snapToGrid w:val="0"/>
        <w:spacing w:before="156" w:beforeLines="50"/>
        <w:ind w:firstLine="480" w:firstLineChars="200"/>
        <w:rPr>
          <w:rFonts w:hint="eastAsia" w:ascii="宋体" w:hAnsi="宋体" w:cs="宋体"/>
          <w:sz w:val="24"/>
        </w:rPr>
      </w:pPr>
      <w:r>
        <w:rPr>
          <w:rFonts w:hint="eastAsia" w:ascii="宋体" w:hAnsi="宋体" w:cs="宋体"/>
          <w:sz w:val="24"/>
        </w:rPr>
        <w:t>注：所述“法定代表人”，须与供应商“营业执照”上的内容一致。</w:t>
      </w:r>
    </w:p>
    <w:p>
      <w:pPr>
        <w:rPr>
          <w:rFonts w:hint="eastAsia" w:ascii="宋体" w:hAnsi="宋体" w:cs="宋体"/>
        </w:rPr>
        <w:sectPr>
          <w:pgSz w:w="11906" w:h="16838"/>
          <w:pgMar w:top="1803" w:right="1440" w:bottom="1803" w:left="1440" w:header="851" w:footer="737" w:gutter="0"/>
          <w:cols w:space="425" w:num="1"/>
          <w:docGrid w:type="lines" w:linePitch="312" w:charSpace="0"/>
        </w:sectPr>
      </w:pPr>
    </w:p>
    <w:p>
      <w:pPr>
        <w:snapToGrid w:val="0"/>
        <w:spacing w:before="156" w:beforeLines="50"/>
        <w:jc w:val="center"/>
        <w:rPr>
          <w:rFonts w:hint="eastAsia" w:ascii="宋体" w:hAnsi="宋体" w:cs="宋体"/>
          <w:b/>
          <w:sz w:val="28"/>
          <w:szCs w:val="28"/>
        </w:rPr>
      </w:pPr>
      <w:r>
        <w:rPr>
          <w:rFonts w:hint="eastAsia" w:ascii="宋体" w:hAnsi="宋体" w:cs="宋体"/>
          <w:b/>
          <w:sz w:val="28"/>
          <w:szCs w:val="28"/>
        </w:rPr>
        <w:t>（二）授权委托书</w:t>
      </w:r>
    </w:p>
    <w:p>
      <w:pPr>
        <w:snapToGrid w:val="0"/>
        <w:spacing w:before="156" w:beforeLines="50" w:after="312" w:afterLines="100" w:line="276"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（适</w:t>
      </w:r>
      <w:r>
        <w:rPr>
          <w:rFonts w:hint="eastAsia" w:ascii="宋体" w:hAnsi="宋体" w:cs="宋体"/>
          <w:color w:val="000000" w:themeColor="text1"/>
          <w:sz w:val="24"/>
          <w:highlight w:val="none"/>
          <w14:textFill>
            <w14:solidFill>
              <w14:schemeClr w14:val="tx1"/>
            </w14:solidFill>
          </w14:textFill>
        </w:rPr>
        <w:t>用于有委托代理人的情况,提供法定代表人身份证明的同时提供本页）</w:t>
      </w:r>
    </w:p>
    <w:p>
      <w:pPr>
        <w:snapToGrid w:val="0"/>
        <w:spacing w:before="156" w:beforeLines="50"/>
        <w:ind w:firstLine="480" w:firstLineChars="200"/>
        <w:rPr>
          <w:rFonts w:hint="eastAsia" w:ascii="宋体" w:hAnsi="宋体" w:cs="宋体"/>
          <w:sz w:val="24"/>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（姓名）为我单位代理人。代理人根据授权，以本单位的名义参加</w:t>
      </w:r>
      <w:r>
        <w:rPr>
          <w:rFonts w:hint="eastAsia" w:ascii="宋体" w:hAnsi="宋体" w:cs="宋体"/>
          <w:bCs/>
          <w:sz w:val="24"/>
          <w:szCs w:val="24"/>
          <w:highlight w:val="none"/>
          <w:u w:val="single"/>
        </w:rPr>
        <w:t>山东钢铁集团国际贸易有限公司2025年专项审计中介机构选聘项目</w:t>
      </w:r>
      <w:r>
        <w:rPr>
          <w:rFonts w:hint="eastAsia" w:ascii="宋体" w:hAnsi="宋体" w:cs="宋体"/>
          <w:sz w:val="24"/>
          <w:highlight w:val="none"/>
        </w:rPr>
        <w:t>采购活动。代理人在磋商及合同签订过程</w:t>
      </w:r>
      <w:r>
        <w:rPr>
          <w:rFonts w:hint="eastAsia" w:ascii="宋体" w:hAnsi="宋体" w:cs="宋体"/>
          <w:sz w:val="24"/>
        </w:rPr>
        <w:t>中所签署的一切文件和处理与之有关的一切事务，我方均予以确认。</w:t>
      </w:r>
    </w:p>
    <w:p>
      <w:pPr>
        <w:snapToGrid w:val="0"/>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w:t>
      </w:r>
    </w:p>
    <w:p>
      <w:pPr>
        <w:snapToGrid w:val="0"/>
        <w:ind w:firstLine="480" w:firstLineChars="200"/>
        <w:rPr>
          <w:rFonts w:hint="eastAsia" w:ascii="宋体" w:hAnsi="宋体" w:cs="宋体"/>
          <w:sz w:val="24"/>
        </w:rPr>
      </w:pPr>
      <w:r>
        <w:rPr>
          <w:rFonts w:hint="eastAsia" w:ascii="宋体" w:hAnsi="宋体" w:cs="宋体"/>
          <w:sz w:val="24"/>
        </w:rPr>
        <w:t>代理人无转委托权。</w:t>
      </w:r>
    </w:p>
    <w:p>
      <w:pPr>
        <w:snapToGrid w:val="0"/>
        <w:ind w:firstLine="480" w:firstLineChars="200"/>
        <w:rPr>
          <w:rFonts w:hint="eastAsia" w:ascii="宋体" w:hAnsi="宋体" w:cs="宋体"/>
          <w:sz w:val="24"/>
        </w:rPr>
      </w:pPr>
      <w:r>
        <w:rPr>
          <w:rFonts w:hint="eastAsia" w:ascii="宋体" w:hAnsi="宋体" w:cs="宋体"/>
          <w:sz w:val="24"/>
        </w:rPr>
        <w:t>特此委托。</w:t>
      </w:r>
    </w:p>
    <w:p>
      <w:pPr>
        <w:snapToGrid w:val="0"/>
        <w:ind w:firstLine="480" w:firstLineChars="200"/>
        <w:rPr>
          <w:rFonts w:hint="eastAsia" w:ascii="宋体" w:hAnsi="宋体" w:cs="宋体"/>
          <w:sz w:val="24"/>
        </w:rPr>
      </w:pPr>
    </w:p>
    <w:p>
      <w:pPr>
        <w:snapToGrid w:val="0"/>
        <w:ind w:firstLine="480" w:firstLineChars="200"/>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w:t>
      </w:r>
    </w:p>
    <w:p>
      <w:pPr>
        <w:snapToGrid w:val="0"/>
        <w:ind w:firstLine="480" w:firstLineChars="200"/>
        <w:rPr>
          <w:rFonts w:hint="eastAsia" w:ascii="宋体" w:hAnsi="宋体" w:cs="宋体"/>
          <w:sz w:val="24"/>
        </w:rPr>
      </w:pPr>
      <w:r>
        <w:rPr>
          <w:rFonts w:hint="eastAsia" w:ascii="宋体" w:hAnsi="宋体" w:cs="宋体"/>
          <w:sz w:val="24"/>
        </w:rPr>
        <w:t xml:space="preserve">                            供应商名称</w:t>
      </w:r>
      <w:r>
        <w:rPr>
          <w:rFonts w:hint="eastAsia" w:ascii="宋体" w:hAnsi="宋体" w:cs="宋体"/>
          <w:sz w:val="24"/>
          <w:u w:val="single"/>
        </w:rPr>
        <w:t xml:space="preserve">             </w:t>
      </w:r>
      <w:r>
        <w:rPr>
          <w:rFonts w:hint="eastAsia" w:ascii="宋体" w:hAnsi="宋体" w:cs="宋体"/>
          <w:sz w:val="24"/>
        </w:rPr>
        <w:t>（盖公章）</w:t>
      </w:r>
    </w:p>
    <w:p>
      <w:pPr>
        <w:snapToGrid w:val="0"/>
        <w:ind w:firstLine="480" w:firstLineChars="200"/>
        <w:rPr>
          <w:rFonts w:hint="eastAsia"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ind w:firstLine="480" w:firstLineChars="200"/>
        <w:rPr>
          <w:rFonts w:hint="eastAsia" w:ascii="宋体" w:hAnsi="宋体" w:cs="宋体"/>
          <w:sz w:val="24"/>
        </w:rPr>
      </w:pPr>
      <w:r>
        <w:rPr>
          <w:rFonts w:hint="eastAsia" w:ascii="宋体" w:hAnsi="宋体" w:cs="宋体"/>
          <w:sz w:val="24"/>
        </w:rPr>
        <w:t>附：</w:t>
      </w:r>
    </w:p>
    <w:p>
      <w:pPr>
        <w:snapToGrid w:val="0"/>
        <w:ind w:firstLine="480" w:firstLineChars="200"/>
        <w:rPr>
          <w:rFonts w:hint="eastAsia" w:ascii="宋体" w:hAnsi="宋体" w:cs="宋体"/>
          <w:sz w:val="24"/>
        </w:rPr>
      </w:pPr>
      <w:r>
        <w:rPr>
          <w:rFonts w:hint="eastAsia" w:ascii="宋体" w:hAnsi="宋体" w:cs="宋体"/>
          <w:sz w:val="24"/>
        </w:rPr>
        <w:t>委托代理人（授权代表）：</w:t>
      </w:r>
      <w:r>
        <w:rPr>
          <w:rFonts w:hint="eastAsia" w:ascii="宋体" w:hAnsi="宋体" w:cs="宋体"/>
          <w:sz w:val="24"/>
          <w:u w:val="single"/>
        </w:rPr>
        <w:t xml:space="preserve">                   </w:t>
      </w:r>
      <w:r>
        <w:rPr>
          <w:rFonts w:hint="eastAsia" w:ascii="宋体" w:hAnsi="宋体" w:cs="宋体"/>
          <w:sz w:val="24"/>
        </w:rPr>
        <w:t>（签字）</w:t>
      </w:r>
    </w:p>
    <w:p>
      <w:pPr>
        <w:snapToGrid w:val="0"/>
        <w:ind w:firstLine="480" w:firstLineChars="200"/>
        <w:rPr>
          <w:rFonts w:hint="eastAsia" w:ascii="宋体" w:hAnsi="宋体" w:cs="宋体"/>
          <w:sz w:val="24"/>
        </w:rPr>
      </w:pP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 xml:space="preserve"> 身份证号：</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ind w:firstLine="480" w:firstLineChars="200"/>
        <w:rPr>
          <w:rFonts w:hint="eastAsia" w:ascii="宋体" w:hAnsi="宋体" w:cs="宋体"/>
          <w:sz w:val="24"/>
        </w:rPr>
      </w:pPr>
      <w:r>
        <w:rPr>
          <w:rFonts w:hint="eastAsia" w:ascii="宋体" w:hAnsi="宋体" w:cs="宋体"/>
          <w:sz w:val="24"/>
        </w:rPr>
        <w:t>详细通讯地址：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snapToGrid w:val="0"/>
        <w:spacing w:after="312" w:afterLines="100"/>
        <w:ind w:firstLine="480" w:firstLineChars="200"/>
        <w:rPr>
          <w:rFonts w:hint="eastAsia" w:ascii="宋体" w:hAnsi="宋体" w:cs="宋体"/>
          <w:sz w:val="24"/>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 xml:space="preserve"> 电子邮箱：</w:t>
      </w:r>
      <w:r>
        <w:rPr>
          <w:rFonts w:hint="eastAsia" w:ascii="宋体" w:hAnsi="宋体" w:cs="宋体"/>
          <w:sz w:val="24"/>
          <w:u w:val="single"/>
        </w:rPr>
        <w:t xml:space="preserve">                </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9060" w:type="dxa"/>
            <w:vAlign w:val="center"/>
          </w:tcPr>
          <w:p>
            <w:pPr>
              <w:snapToGrid w:val="0"/>
              <w:jc w:val="center"/>
              <w:rPr>
                <w:rFonts w:hint="eastAsia" w:ascii="宋体" w:hAnsi="宋体" w:cs="宋体"/>
                <w:sz w:val="24"/>
              </w:rPr>
            </w:pPr>
            <w:r>
              <w:rPr>
                <w:rFonts w:hint="eastAsia" w:ascii="宋体" w:hAnsi="宋体" w:cs="宋体"/>
                <w:sz w:val="24"/>
              </w:rPr>
              <w:t xml:space="preserve">  供应商单位委托代理人（授权代表）身份证复印件或扫描件（也可在另页提供）</w:t>
            </w:r>
          </w:p>
        </w:tc>
      </w:tr>
    </w:tbl>
    <w:p>
      <w:pPr>
        <w:snapToGrid w:val="0"/>
        <w:spacing w:before="312" w:beforeLines="100" w:after="156" w:afterLines="50"/>
        <w:jc w:val="center"/>
        <w:rPr>
          <w:rFonts w:hint="eastAsia" w:ascii="宋体" w:hAnsi="宋体" w:cs="宋体"/>
          <w:b/>
          <w:sz w:val="32"/>
          <w:szCs w:val="32"/>
        </w:rPr>
        <w:sectPr>
          <w:pgSz w:w="11906" w:h="16838"/>
          <w:pgMar w:top="1803" w:right="1440" w:bottom="1803" w:left="1440" w:header="851" w:footer="737" w:gutter="0"/>
          <w:cols w:space="425" w:num="1"/>
          <w:docGrid w:type="lines" w:linePitch="312" w:charSpace="0"/>
        </w:sectPr>
      </w:pPr>
    </w:p>
    <w:p>
      <w:pPr>
        <w:snapToGrid w:val="0"/>
        <w:spacing w:before="312" w:beforeLines="100" w:after="156" w:afterLines="50"/>
        <w:jc w:val="center"/>
        <w:rPr>
          <w:rFonts w:hint="eastAsia" w:ascii="宋体" w:hAnsi="宋体" w:cs="宋体"/>
          <w:b/>
          <w:sz w:val="32"/>
          <w:szCs w:val="32"/>
        </w:rPr>
      </w:pPr>
      <w:r>
        <w:rPr>
          <w:rFonts w:hint="eastAsia" w:ascii="宋体" w:hAnsi="宋体" w:cs="宋体"/>
          <w:b/>
          <w:sz w:val="32"/>
          <w:szCs w:val="32"/>
        </w:rPr>
        <w:t>四、响应保证金</w:t>
      </w:r>
    </w:p>
    <w:p>
      <w:pPr>
        <w:snapToGrid w:val="0"/>
        <w:ind w:firstLine="480" w:firstLineChars="200"/>
        <w:rPr>
          <w:rFonts w:hint="eastAsia" w:ascii="宋体" w:hAnsi="宋体" w:cs="宋体"/>
          <w:color w:val="000000"/>
          <w:sz w:val="24"/>
        </w:rPr>
      </w:pPr>
      <w:r>
        <w:rPr>
          <w:rFonts w:hint="eastAsia" w:ascii="宋体" w:hAnsi="宋体" w:cs="宋体"/>
          <w:color w:val="000000"/>
          <w:sz w:val="24"/>
        </w:rPr>
        <w:t>1、采用转账方式的，</w:t>
      </w:r>
      <w:r>
        <w:rPr>
          <w:rFonts w:hint="eastAsia" w:ascii="宋体" w:hAnsi="宋体" w:cs="宋体"/>
          <w:sz w:val="24"/>
        </w:rPr>
        <w:t>供应商</w:t>
      </w:r>
      <w:r>
        <w:rPr>
          <w:rFonts w:hint="eastAsia" w:ascii="宋体" w:hAnsi="宋体" w:cs="宋体"/>
          <w:color w:val="000000"/>
          <w:sz w:val="24"/>
        </w:rPr>
        <w:t>单位应在此提供转账凭证复印件。</w:t>
      </w:r>
    </w:p>
    <w:p>
      <w:pPr>
        <w:snapToGrid w:val="0"/>
        <w:ind w:firstLine="480" w:firstLineChars="200"/>
        <w:rPr>
          <w:rFonts w:hint="eastAsia" w:ascii="宋体" w:hAnsi="宋体" w:cs="宋体"/>
          <w:color w:val="000000"/>
          <w:sz w:val="24"/>
        </w:rPr>
      </w:pPr>
      <w:r>
        <w:rPr>
          <w:rFonts w:hint="eastAsia" w:ascii="宋体" w:hAnsi="宋体" w:cs="宋体"/>
          <w:color w:val="000000"/>
          <w:sz w:val="24"/>
        </w:rPr>
        <w:t>2、采用支票、汇票等方式的，供应商应在此提供支票、汇票等的复印件，原件应单独递交。</w:t>
      </w:r>
    </w:p>
    <w:p>
      <w:pPr>
        <w:snapToGrid w:val="0"/>
        <w:ind w:firstLine="420" w:firstLineChars="200"/>
        <w:rPr>
          <w:rFonts w:hint="eastAsia" w:ascii="宋体" w:hAnsi="宋体" w:cs="宋体"/>
          <w:color w:val="000000"/>
        </w:rPr>
        <w:sectPr>
          <w:pgSz w:w="11906" w:h="16838"/>
          <w:pgMar w:top="1803" w:right="1440" w:bottom="1803" w:left="1440" w:header="851" w:footer="737" w:gutter="0"/>
          <w:cols w:space="425" w:num="1"/>
          <w:docGrid w:type="lines" w:linePitch="312" w:charSpace="0"/>
        </w:sectPr>
      </w:pPr>
    </w:p>
    <w:p>
      <w:pPr>
        <w:snapToGrid w:val="0"/>
        <w:spacing w:before="156" w:beforeLines="50" w:after="156" w:afterLines="50"/>
        <w:jc w:val="center"/>
        <w:rPr>
          <w:rFonts w:hint="eastAsia" w:ascii="宋体" w:hAnsi="宋体" w:cs="宋体"/>
          <w:b/>
          <w:sz w:val="32"/>
          <w:szCs w:val="32"/>
        </w:rPr>
      </w:pPr>
      <w:r>
        <w:rPr>
          <w:rFonts w:hint="eastAsia" w:ascii="宋体" w:hAnsi="宋体" w:cs="宋体"/>
          <w:b/>
          <w:sz w:val="32"/>
          <w:szCs w:val="32"/>
        </w:rPr>
        <w:t>五、技术/商务响应偏离表</w:t>
      </w:r>
    </w:p>
    <w:tbl>
      <w:tblPr>
        <w:tblStyle w:val="16"/>
        <w:tblpPr w:leftFromText="180" w:rightFromText="180" w:vertAnchor="text" w:tblpXSpec="center" w:tblpY="1"/>
        <w:tblOverlap w:val="never"/>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25"/>
        <w:gridCol w:w="2460"/>
        <w:gridCol w:w="2265"/>
        <w:gridCol w:w="15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0" w:type="dxa"/>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序号</w:t>
            </w:r>
          </w:p>
        </w:tc>
        <w:tc>
          <w:tcPr>
            <w:tcW w:w="1425" w:type="dxa"/>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磋商采购文件条目号</w:t>
            </w:r>
          </w:p>
        </w:tc>
        <w:tc>
          <w:tcPr>
            <w:tcW w:w="2460" w:type="dxa"/>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采购文件条款要求</w:t>
            </w:r>
          </w:p>
        </w:tc>
        <w:tc>
          <w:tcPr>
            <w:tcW w:w="2265" w:type="dxa"/>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响应文件条款响应</w:t>
            </w:r>
          </w:p>
        </w:tc>
        <w:tc>
          <w:tcPr>
            <w:tcW w:w="1545" w:type="dxa"/>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偏离情况</w:t>
            </w:r>
          </w:p>
        </w:tc>
        <w:tc>
          <w:tcPr>
            <w:tcW w:w="1215" w:type="dxa"/>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0" w:type="dxa"/>
            <w:vAlign w:val="center"/>
          </w:tcPr>
          <w:p>
            <w:pPr>
              <w:jc w:val="center"/>
              <w:rPr>
                <w:rFonts w:hint="eastAsia" w:ascii="宋体" w:hAnsi="宋体" w:cs="宋体"/>
                <w:sz w:val="28"/>
                <w:szCs w:val="28"/>
              </w:rPr>
            </w:pPr>
          </w:p>
        </w:tc>
        <w:tc>
          <w:tcPr>
            <w:tcW w:w="1425" w:type="dxa"/>
            <w:vAlign w:val="center"/>
          </w:tcPr>
          <w:p>
            <w:pPr>
              <w:jc w:val="center"/>
              <w:rPr>
                <w:rFonts w:hint="eastAsia" w:ascii="宋体" w:hAnsi="宋体" w:cs="宋体"/>
                <w:sz w:val="28"/>
                <w:szCs w:val="28"/>
              </w:rPr>
            </w:pPr>
          </w:p>
        </w:tc>
        <w:tc>
          <w:tcPr>
            <w:tcW w:w="2460" w:type="dxa"/>
            <w:vAlign w:val="center"/>
          </w:tcPr>
          <w:p>
            <w:pPr>
              <w:jc w:val="center"/>
              <w:rPr>
                <w:rFonts w:hint="eastAsia" w:ascii="宋体" w:hAnsi="宋体" w:cs="宋体"/>
                <w:sz w:val="28"/>
                <w:szCs w:val="28"/>
              </w:rPr>
            </w:pPr>
          </w:p>
        </w:tc>
        <w:tc>
          <w:tcPr>
            <w:tcW w:w="2265" w:type="dxa"/>
            <w:vAlign w:val="center"/>
          </w:tcPr>
          <w:p>
            <w:pPr>
              <w:jc w:val="center"/>
              <w:rPr>
                <w:rFonts w:hint="eastAsia" w:ascii="宋体" w:hAnsi="宋体" w:cs="宋体"/>
                <w:sz w:val="28"/>
                <w:szCs w:val="28"/>
              </w:rPr>
            </w:pPr>
          </w:p>
        </w:tc>
        <w:tc>
          <w:tcPr>
            <w:tcW w:w="1545" w:type="dxa"/>
            <w:vAlign w:val="center"/>
          </w:tcPr>
          <w:p>
            <w:pPr>
              <w:jc w:val="center"/>
              <w:rPr>
                <w:rFonts w:hint="eastAsia" w:ascii="宋体" w:hAnsi="宋体" w:cs="宋体"/>
                <w:sz w:val="28"/>
                <w:szCs w:val="28"/>
              </w:rPr>
            </w:pPr>
          </w:p>
        </w:tc>
        <w:tc>
          <w:tcPr>
            <w:tcW w:w="1215" w:type="dxa"/>
            <w:vAlign w:val="center"/>
          </w:tcPr>
          <w:p>
            <w:pPr>
              <w:jc w:val="center"/>
              <w:rPr>
                <w:rFonts w:hint="eastAsia" w:ascii="宋体" w:hAnsi="宋体" w:cs="宋体"/>
                <w:sz w:val="28"/>
                <w:szCs w:val="28"/>
              </w:rPr>
            </w:pPr>
          </w:p>
        </w:tc>
      </w:tr>
    </w:tbl>
    <w:p>
      <w:pPr>
        <w:snapToGrid w:val="0"/>
        <w:spacing w:before="312" w:beforeLines="100" w:line="240" w:lineRule="auto"/>
        <w:rPr>
          <w:rFonts w:hint="eastAsia" w:ascii="宋体" w:hAnsi="宋体" w:cs="宋体"/>
          <w:sz w:val="24"/>
          <w:szCs w:val="32"/>
        </w:rPr>
      </w:pPr>
      <w:r>
        <w:rPr>
          <w:rFonts w:hint="eastAsia" w:ascii="宋体" w:hAnsi="宋体" w:cs="宋体"/>
          <w:sz w:val="24"/>
          <w:szCs w:val="32"/>
        </w:rPr>
        <w:t>注：</w:t>
      </w:r>
      <w:r>
        <w:rPr>
          <w:rFonts w:hint="eastAsia" w:ascii="宋体" w:hAnsi="宋体" w:cs="宋体"/>
          <w:b/>
          <w:bCs/>
          <w:sz w:val="24"/>
          <w:szCs w:val="32"/>
        </w:rPr>
        <w:t>1.应根据竞争性磋商采购文件“第二章采购需求”及“第五章主要合同条款及格式”等内容，逐条对照所提供服务已对竞争性磋商采购文件的条款要求做出实质性响应，存在偏离的应在表中申明与商务技术要求的响应偏离。</w:t>
      </w:r>
      <w:r>
        <w:rPr>
          <w:rFonts w:hint="eastAsia" w:ascii="宋体" w:hAnsi="宋体" w:cs="宋体"/>
          <w:sz w:val="24"/>
          <w:szCs w:val="32"/>
        </w:rPr>
        <w:t>无偏离情况，可注明完全响应竞争性磋商采购文件商务技术要求无偏离。</w:t>
      </w:r>
    </w:p>
    <w:p>
      <w:pPr>
        <w:snapToGrid w:val="0"/>
        <w:spacing w:line="240" w:lineRule="auto"/>
        <w:ind w:firstLine="480" w:firstLineChars="200"/>
        <w:rPr>
          <w:rFonts w:hint="eastAsia" w:ascii="宋体" w:hAnsi="宋体" w:cs="宋体"/>
          <w:sz w:val="24"/>
          <w:szCs w:val="32"/>
        </w:rPr>
      </w:pPr>
      <w:r>
        <w:rPr>
          <w:rFonts w:hint="eastAsia" w:ascii="宋体" w:hAnsi="宋体" w:cs="宋体"/>
          <w:sz w:val="24"/>
          <w:szCs w:val="32"/>
        </w:rPr>
        <w:t>2.供应商填写具体的响应内容，有差异的要求具体说明，若无差异，留空、缺页，视为完全响应。</w:t>
      </w:r>
    </w:p>
    <w:p>
      <w:pPr>
        <w:snapToGrid w:val="0"/>
        <w:spacing w:before="624" w:beforeLines="200"/>
        <w:ind w:firstLine="420" w:firstLineChars="200"/>
        <w:jc w:val="right"/>
        <w:rPr>
          <w:rFonts w:hint="eastAsia" w:ascii="宋体" w:hAnsi="宋体" w:cs="宋体"/>
          <w:sz w:val="24"/>
          <w:szCs w:val="32"/>
        </w:rPr>
      </w:pPr>
      <w:r>
        <w:rPr>
          <w:rFonts w:hint="eastAsia" w:ascii="宋体" w:hAnsi="宋体" w:cs="宋体"/>
          <w:szCs w:val="24"/>
        </w:rPr>
        <w:t xml:space="preserve">         </w:t>
      </w:r>
      <w:r>
        <w:rPr>
          <w:rFonts w:hint="eastAsia" w:ascii="宋体" w:hAnsi="宋体" w:cs="宋体"/>
          <w:sz w:val="24"/>
          <w:szCs w:val="32"/>
        </w:rPr>
        <w:t xml:space="preserve">      供应商名称：</w:t>
      </w:r>
      <w:r>
        <w:rPr>
          <w:rFonts w:hint="eastAsia" w:ascii="宋体" w:hAnsi="宋体" w:cs="宋体"/>
          <w:sz w:val="24"/>
          <w:szCs w:val="32"/>
          <w:u w:val="single"/>
        </w:rPr>
        <w:t xml:space="preserve">                            </w:t>
      </w:r>
      <w:r>
        <w:rPr>
          <w:rFonts w:hint="eastAsia" w:ascii="宋体" w:hAnsi="宋体" w:cs="宋体"/>
          <w:sz w:val="24"/>
          <w:szCs w:val="32"/>
        </w:rPr>
        <w:t>（盖公章）</w:t>
      </w:r>
    </w:p>
    <w:p>
      <w:pPr>
        <w:snapToGrid w:val="0"/>
        <w:ind w:firstLine="480" w:firstLineChars="200"/>
        <w:jc w:val="right"/>
        <w:rPr>
          <w:rFonts w:hint="eastAsia" w:ascii="宋体" w:hAnsi="宋体" w:cs="宋体"/>
          <w:sz w:val="24"/>
          <w:szCs w:val="32"/>
        </w:rPr>
      </w:pPr>
      <w:r>
        <w:rPr>
          <w:rFonts w:hint="eastAsia" w:ascii="宋体" w:hAnsi="宋体" w:cs="宋体"/>
          <w:sz w:val="24"/>
          <w:szCs w:val="32"/>
        </w:rPr>
        <w:t xml:space="preserve">               法定代表人或其授权代理人：</w:t>
      </w:r>
      <w:r>
        <w:rPr>
          <w:rFonts w:hint="eastAsia" w:ascii="宋体" w:hAnsi="宋体" w:cs="宋体"/>
          <w:sz w:val="24"/>
          <w:szCs w:val="32"/>
          <w:u w:val="single"/>
        </w:rPr>
        <w:t xml:space="preserve">          </w:t>
      </w:r>
      <w:r>
        <w:rPr>
          <w:rFonts w:hint="eastAsia" w:ascii="宋体" w:hAnsi="宋体" w:cs="宋体"/>
          <w:sz w:val="24"/>
          <w:szCs w:val="32"/>
        </w:rPr>
        <w:t>（签字或盖章）</w:t>
      </w:r>
    </w:p>
    <w:p>
      <w:pPr>
        <w:snapToGrid w:val="0"/>
        <w:spacing w:before="156" w:beforeLines="50" w:after="156" w:afterLines="50"/>
        <w:jc w:val="right"/>
        <w:rPr>
          <w:rFonts w:hint="eastAsia" w:ascii="宋体" w:hAnsi="宋体" w:cs="宋体"/>
          <w:sz w:val="24"/>
          <w:szCs w:val="32"/>
          <w:u w:val="single"/>
        </w:rPr>
        <w:sectPr>
          <w:pgSz w:w="11906" w:h="16838"/>
          <w:pgMar w:top="1803" w:right="1440" w:bottom="1803" w:left="1440" w:header="851" w:footer="737" w:gutter="0"/>
          <w:cols w:space="425" w:num="1"/>
          <w:docGrid w:type="lines" w:linePitch="312" w:charSpace="0"/>
        </w:sectPr>
      </w:pPr>
      <w:r>
        <w:rPr>
          <w:rFonts w:hint="eastAsia" w:ascii="宋体" w:hAnsi="宋体" w:cs="宋体"/>
          <w:sz w:val="24"/>
          <w:szCs w:val="32"/>
        </w:rPr>
        <w:t xml:space="preserve">               日  期：</w:t>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w:t>
      </w:r>
    </w:p>
    <w:p>
      <w:pPr>
        <w:snapToGrid w:val="0"/>
        <w:spacing w:before="156" w:beforeLines="50" w:after="156" w:afterLines="50"/>
        <w:jc w:val="center"/>
        <w:rPr>
          <w:rFonts w:hint="eastAsia" w:ascii="宋体" w:hAnsi="宋体" w:cs="宋体"/>
          <w:b/>
          <w:sz w:val="32"/>
          <w:szCs w:val="32"/>
        </w:rPr>
      </w:pPr>
      <w:r>
        <w:rPr>
          <w:rFonts w:hint="eastAsia" w:ascii="宋体" w:hAnsi="宋体" w:cs="宋体"/>
          <w:b/>
          <w:sz w:val="32"/>
          <w:szCs w:val="32"/>
        </w:rPr>
        <w:t>六、报价文件</w:t>
      </w:r>
    </w:p>
    <w:p>
      <w:pPr>
        <w:adjustRightInd w:val="0"/>
        <w:snapToGrid w:val="0"/>
        <w:jc w:val="center"/>
        <w:rPr>
          <w:rFonts w:hint="eastAsia" w:ascii="宋体" w:hAnsi="宋体" w:cs="宋体"/>
          <w:b/>
          <w:sz w:val="28"/>
          <w:szCs w:val="28"/>
        </w:rPr>
      </w:pPr>
      <w:r>
        <w:rPr>
          <w:rFonts w:hint="eastAsia" w:ascii="宋体" w:hAnsi="宋体" w:cs="宋体"/>
          <w:b/>
          <w:bCs/>
          <w:sz w:val="28"/>
          <w:szCs w:val="28"/>
        </w:rPr>
        <w:t>报价一览表</w:t>
      </w:r>
    </w:p>
    <w:tbl>
      <w:tblPr>
        <w:tblStyle w:val="1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6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881" w:type="dxa"/>
            <w:tcBorders>
              <w:top w:val="double" w:color="auto" w:sz="4" w:space="0"/>
              <w:left w:val="double" w:color="auto" w:sz="4" w:space="0"/>
              <w:bottom w:val="single" w:color="auto" w:sz="6" w:space="0"/>
              <w:right w:val="single" w:color="auto" w:sz="6" w:space="0"/>
            </w:tcBorders>
            <w:shd w:val="clear" w:color="auto" w:fill="D8D8D8"/>
            <w:vAlign w:val="center"/>
          </w:tcPr>
          <w:p>
            <w:pPr>
              <w:tabs>
                <w:tab w:val="left" w:pos="403"/>
                <w:tab w:val="center" w:pos="3781"/>
              </w:tabs>
              <w:snapToGrid w:val="0"/>
              <w:spacing w:line="240" w:lineRule="auto"/>
              <w:jc w:val="center"/>
              <w:rPr>
                <w:rFonts w:hint="eastAsia" w:ascii="宋体" w:hAnsi="宋体" w:cs="宋体"/>
                <w:b/>
                <w:sz w:val="24"/>
                <w:szCs w:val="24"/>
              </w:rPr>
            </w:pPr>
            <w:r>
              <w:rPr>
                <w:rFonts w:hint="eastAsia" w:ascii="宋体" w:hAnsi="宋体" w:cs="宋体"/>
                <w:b/>
                <w:sz w:val="24"/>
                <w:szCs w:val="24"/>
              </w:rPr>
              <w:t>项目名称</w:t>
            </w:r>
          </w:p>
        </w:tc>
        <w:tc>
          <w:tcPr>
            <w:tcW w:w="6939" w:type="dxa"/>
            <w:tcBorders>
              <w:top w:val="double" w:color="auto" w:sz="4" w:space="0"/>
              <w:left w:val="single" w:color="auto" w:sz="6" w:space="0"/>
              <w:bottom w:val="single" w:color="auto" w:sz="6" w:space="0"/>
              <w:right w:val="double" w:color="auto" w:sz="4" w:space="0"/>
            </w:tcBorders>
            <w:vAlign w:val="center"/>
          </w:tcPr>
          <w:p>
            <w:pPr>
              <w:snapToGrid w:val="0"/>
              <w:spacing w:line="240" w:lineRule="auto"/>
              <w:jc w:val="both"/>
              <w:rPr>
                <w:rFonts w:hint="eastAsia" w:ascii="宋体" w:hAnsi="宋体" w:cs="宋体"/>
                <w:sz w:val="24"/>
                <w:szCs w:val="24"/>
                <w:highlight w:val="none"/>
              </w:rPr>
            </w:pPr>
            <w:r>
              <w:rPr>
                <w:rFonts w:hint="eastAsia" w:ascii="宋体" w:hAnsi="宋体" w:cs="宋体"/>
                <w:bCs/>
                <w:sz w:val="24"/>
                <w:szCs w:val="24"/>
                <w:highlight w:val="none"/>
              </w:rPr>
              <w:t>山东钢铁集团国际贸易有限公司2025年专项审计中介机构选聘项目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81" w:type="dxa"/>
            <w:tcBorders>
              <w:top w:val="double" w:color="auto" w:sz="4" w:space="0"/>
              <w:left w:val="double" w:color="auto" w:sz="4" w:space="0"/>
              <w:bottom w:val="single" w:color="auto" w:sz="6" w:space="0"/>
              <w:right w:val="single" w:color="auto" w:sz="6" w:space="0"/>
            </w:tcBorders>
            <w:shd w:val="clear" w:color="auto" w:fill="D8D8D8"/>
            <w:vAlign w:val="center"/>
          </w:tcPr>
          <w:p>
            <w:pPr>
              <w:tabs>
                <w:tab w:val="left" w:pos="403"/>
                <w:tab w:val="center" w:pos="3781"/>
              </w:tabs>
              <w:snapToGrid w:val="0"/>
              <w:spacing w:line="240" w:lineRule="auto"/>
              <w:jc w:val="center"/>
              <w:rPr>
                <w:rFonts w:hint="eastAsia" w:ascii="宋体" w:hAnsi="宋体" w:cs="宋体"/>
                <w:b/>
                <w:sz w:val="24"/>
                <w:szCs w:val="24"/>
              </w:rPr>
            </w:pPr>
            <w:r>
              <w:rPr>
                <w:rFonts w:hint="eastAsia" w:ascii="宋体" w:hAnsi="宋体" w:cs="宋体"/>
                <w:b/>
                <w:sz w:val="24"/>
                <w:szCs w:val="24"/>
              </w:rPr>
              <w:t>采购编号</w:t>
            </w:r>
          </w:p>
        </w:tc>
        <w:tc>
          <w:tcPr>
            <w:tcW w:w="6939" w:type="dxa"/>
            <w:tcBorders>
              <w:top w:val="double" w:color="auto" w:sz="4" w:space="0"/>
              <w:left w:val="single" w:color="auto" w:sz="6" w:space="0"/>
              <w:bottom w:val="single" w:color="auto" w:sz="6" w:space="0"/>
              <w:right w:val="double" w:color="auto" w:sz="4" w:space="0"/>
            </w:tcBorders>
            <w:vAlign w:val="center"/>
          </w:tcPr>
          <w:p>
            <w:pPr>
              <w:snapToGrid w:val="0"/>
              <w:spacing w:line="240" w:lineRule="auto"/>
              <w:jc w:val="center"/>
              <w:rPr>
                <w:rFonts w:hint="eastAsia" w:ascii="宋体" w:hAnsi="宋体" w:cs="宋体"/>
                <w:sz w:val="24"/>
                <w:szCs w:val="24"/>
                <w:highlight w:val="none"/>
              </w:rPr>
            </w:pPr>
            <w:r>
              <w:rPr>
                <w:rFonts w:hint="eastAsia" w:ascii="宋体" w:hAnsi="宋体" w:cs="宋体"/>
                <w:color w:val="000000"/>
                <w:kern w:val="0"/>
                <w:sz w:val="24"/>
                <w:szCs w:val="20"/>
                <w:highlight w:val="none"/>
              </w:rPr>
              <w:t>LYZB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881" w:type="dxa"/>
            <w:tcBorders>
              <w:top w:val="single" w:color="auto" w:sz="6" w:space="0"/>
              <w:left w:val="double" w:color="auto" w:sz="4" w:space="0"/>
              <w:right w:val="single" w:color="auto" w:sz="6" w:space="0"/>
            </w:tcBorders>
            <w:shd w:val="clear" w:color="auto" w:fill="D8D8D8"/>
            <w:vAlign w:val="center"/>
          </w:tcPr>
          <w:p>
            <w:pPr>
              <w:snapToGrid w:val="0"/>
              <w:spacing w:line="240" w:lineRule="auto"/>
              <w:jc w:val="center"/>
              <w:rPr>
                <w:rFonts w:hint="eastAsia" w:ascii="宋体" w:hAnsi="宋体" w:cs="宋体"/>
                <w:b/>
                <w:sz w:val="24"/>
                <w:szCs w:val="24"/>
                <w:highlight w:val="none"/>
              </w:rPr>
            </w:pPr>
            <w:r>
              <w:rPr>
                <w:rFonts w:hint="eastAsia" w:ascii="宋体" w:hAnsi="宋体" w:cs="宋体"/>
                <w:b/>
                <w:sz w:val="24"/>
                <w:szCs w:val="24"/>
                <w:highlight w:val="none"/>
              </w:rPr>
              <w:t>总报价</w:t>
            </w:r>
          </w:p>
          <w:p>
            <w:pPr>
              <w:snapToGrid w:val="0"/>
              <w:spacing w:line="240" w:lineRule="auto"/>
              <w:jc w:val="center"/>
              <w:rPr>
                <w:rFonts w:hint="eastAsia" w:ascii="宋体" w:hAnsi="宋体" w:cs="宋体"/>
                <w:b/>
                <w:sz w:val="24"/>
                <w:szCs w:val="24"/>
                <w:highlight w:val="red"/>
              </w:rPr>
            </w:pPr>
            <w:r>
              <w:rPr>
                <w:rFonts w:hint="eastAsia" w:ascii="宋体" w:hAnsi="宋体" w:cs="宋体"/>
                <w:b/>
                <w:sz w:val="24"/>
                <w:szCs w:val="24"/>
                <w:highlight w:val="none"/>
              </w:rPr>
              <w:t>（含税）</w:t>
            </w:r>
          </w:p>
        </w:tc>
        <w:tc>
          <w:tcPr>
            <w:tcW w:w="6939" w:type="dxa"/>
            <w:tcBorders>
              <w:top w:val="single" w:color="auto" w:sz="6" w:space="0"/>
              <w:left w:val="single" w:color="auto" w:sz="6" w:space="0"/>
              <w:bottom w:val="single" w:color="auto" w:sz="4" w:space="0"/>
              <w:right w:val="double" w:color="auto" w:sz="4" w:space="0"/>
            </w:tcBorders>
            <w:vAlign w:val="center"/>
          </w:tcPr>
          <w:p>
            <w:pPr>
              <w:snapToGrid w:val="0"/>
              <w:rPr>
                <w:rFonts w:hint="eastAsia" w:ascii="宋体" w:hAnsi="宋体" w:cs="宋体"/>
                <w:b/>
                <w:bCs/>
                <w:sz w:val="24"/>
                <w:szCs w:val="24"/>
                <w:highlight w:val="none"/>
              </w:rPr>
            </w:pPr>
            <w:r>
              <w:rPr>
                <w:rFonts w:hint="eastAsia" w:ascii="宋体" w:hAnsi="宋体" w:cs="宋体"/>
                <w:b/>
                <w:bCs/>
                <w:sz w:val="24"/>
                <w:szCs w:val="24"/>
                <w:highlight w:val="none"/>
              </w:rPr>
              <w:t>总报价：</w:t>
            </w:r>
          </w:p>
          <w:p>
            <w:pPr>
              <w:snapToGrid w:val="0"/>
              <w:spacing w:line="240" w:lineRule="auto"/>
              <w:rPr>
                <w:rFonts w:hint="eastAsia" w:ascii="宋体" w:hAnsi="宋体" w:cs="宋体"/>
                <w:sz w:val="24"/>
                <w:szCs w:val="24"/>
                <w:highlight w:val="none"/>
              </w:rPr>
            </w:pPr>
            <w:r>
              <w:rPr>
                <w:rFonts w:hint="eastAsia" w:ascii="宋体" w:hAnsi="宋体" w:cs="宋体"/>
                <w:sz w:val="24"/>
                <w:szCs w:val="24"/>
                <w:highlight w:val="none"/>
              </w:rPr>
              <w:t>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元人民币整</w:t>
            </w:r>
          </w:p>
          <w:p>
            <w:pPr>
              <w:snapToGrid w:val="0"/>
              <w:spacing w:before="156" w:beforeLines="50" w:line="240" w:lineRule="auto"/>
              <w:rPr>
                <w:rFonts w:hint="eastAsia" w:ascii="宋体" w:hAnsi="宋体" w:cs="宋体"/>
                <w:sz w:val="24"/>
                <w:szCs w:val="24"/>
                <w:highlight w:val="none"/>
              </w:rPr>
            </w:pPr>
            <w:r>
              <w:rPr>
                <w:rFonts w:hint="eastAsia" w:ascii="宋体" w:hAnsi="宋体" w:cs="宋体"/>
                <w:sz w:val="24"/>
                <w:szCs w:val="24"/>
                <w:highlight w:val="none"/>
              </w:rPr>
              <w:t>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pPr>
              <w:snapToGrid w:val="0"/>
              <w:spacing w:before="156" w:beforeLines="50" w:line="240" w:lineRule="auto"/>
              <w:rPr>
                <w:rFonts w:hint="eastAsia" w:ascii="宋体" w:hAnsi="宋体" w:cs="宋体"/>
                <w:sz w:val="24"/>
                <w:szCs w:val="24"/>
                <w:highlight w:val="none"/>
              </w:rPr>
            </w:pPr>
            <w:r>
              <w:rPr>
                <w:rFonts w:hint="eastAsia" w:ascii="宋体" w:hAnsi="宋体" w:cs="宋体"/>
                <w:sz w:val="24"/>
                <w:szCs w:val="24"/>
                <w:highlight w:val="none"/>
              </w:rPr>
              <w:t>其中，增值税税率：</w:t>
            </w:r>
            <w:r>
              <w:rPr>
                <w:rFonts w:hint="eastAsia" w:ascii="宋体" w:hAnsi="宋体" w:cs="宋体"/>
                <w:sz w:val="24"/>
                <w:szCs w:val="24"/>
                <w:highlight w:val="none"/>
                <w:u w:val="single"/>
              </w:rPr>
              <w:t xml:space="preserve">    </w:t>
            </w:r>
            <w:r>
              <w:rPr>
                <w:rFonts w:hint="eastAsia" w:ascii="宋体" w:hAnsi="宋体" w:cs="宋体"/>
                <w:sz w:val="24"/>
                <w:szCs w:val="24"/>
                <w:highlight w:val="none"/>
              </w:rPr>
              <w:t>%；增值税税额：¥</w:t>
            </w:r>
            <w:r>
              <w:rPr>
                <w:rFonts w:hint="eastAsia" w:ascii="宋体" w:hAnsi="宋体" w:cs="宋体"/>
                <w:sz w:val="24"/>
                <w:szCs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81" w:type="dxa"/>
            <w:tcBorders>
              <w:top w:val="single" w:color="auto" w:sz="6" w:space="0"/>
              <w:left w:val="double" w:color="auto" w:sz="4" w:space="0"/>
              <w:bottom w:val="single" w:color="auto" w:sz="6" w:space="0"/>
              <w:right w:val="single" w:color="auto" w:sz="6" w:space="0"/>
            </w:tcBorders>
            <w:shd w:val="clear" w:color="auto" w:fill="D8D8D8"/>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项目负责人</w:t>
            </w:r>
          </w:p>
        </w:tc>
        <w:tc>
          <w:tcPr>
            <w:tcW w:w="6939" w:type="dxa"/>
            <w:tcBorders>
              <w:top w:val="single" w:color="auto" w:sz="6" w:space="0"/>
              <w:left w:val="single" w:color="auto" w:sz="6" w:space="0"/>
              <w:bottom w:val="single" w:color="auto" w:sz="6" w:space="0"/>
              <w:right w:val="double" w:color="auto" w:sz="4" w:space="0"/>
            </w:tcBorders>
            <w:vAlign w:val="center"/>
          </w:tcPr>
          <w:p>
            <w:pPr>
              <w:snapToGrid w:val="0"/>
              <w:spacing w:line="24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81" w:type="dxa"/>
            <w:tcBorders>
              <w:top w:val="single" w:color="auto" w:sz="6" w:space="0"/>
              <w:left w:val="double" w:color="auto" w:sz="4" w:space="0"/>
              <w:bottom w:val="single" w:color="auto" w:sz="6" w:space="0"/>
              <w:right w:val="single" w:color="auto" w:sz="6" w:space="0"/>
            </w:tcBorders>
            <w:shd w:val="clear" w:color="auto" w:fill="D8D8D8"/>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现场负责人</w:t>
            </w:r>
          </w:p>
        </w:tc>
        <w:tc>
          <w:tcPr>
            <w:tcW w:w="6939" w:type="dxa"/>
            <w:tcBorders>
              <w:top w:val="single" w:color="auto" w:sz="6" w:space="0"/>
              <w:left w:val="single" w:color="auto" w:sz="6" w:space="0"/>
              <w:bottom w:val="single" w:color="auto" w:sz="6" w:space="0"/>
              <w:right w:val="double" w:color="auto" w:sz="4" w:space="0"/>
            </w:tcBorders>
            <w:vAlign w:val="center"/>
          </w:tcPr>
          <w:p>
            <w:pPr>
              <w:snapToGrid w:val="0"/>
              <w:spacing w:line="24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820" w:type="dxa"/>
            <w:gridSpan w:val="2"/>
            <w:tcBorders>
              <w:top w:val="single" w:color="auto" w:sz="6" w:space="0"/>
              <w:left w:val="double" w:color="auto" w:sz="4" w:space="0"/>
              <w:bottom w:val="double" w:color="auto" w:sz="4" w:space="0"/>
              <w:right w:val="double" w:color="auto" w:sz="4" w:space="0"/>
            </w:tcBorders>
          </w:tcPr>
          <w:p>
            <w:pPr>
              <w:snapToGrid w:val="0"/>
              <w:spacing w:before="156" w:beforeLines="50" w:line="240" w:lineRule="auto"/>
              <w:jc w:val="both"/>
              <w:rPr>
                <w:rFonts w:hint="eastAsia" w:ascii="宋体" w:hAnsi="宋体" w:cs="宋体"/>
                <w:b/>
                <w:sz w:val="24"/>
                <w:szCs w:val="24"/>
              </w:rPr>
            </w:pPr>
            <w:r>
              <w:rPr>
                <w:rFonts w:hint="eastAsia" w:ascii="宋体" w:hAnsi="宋体" w:cs="宋体"/>
                <w:b/>
                <w:sz w:val="24"/>
                <w:szCs w:val="24"/>
              </w:rPr>
              <w:t>其他增值服务承诺：</w:t>
            </w:r>
          </w:p>
          <w:p>
            <w:pPr>
              <w:snapToGrid w:val="0"/>
              <w:spacing w:line="240" w:lineRule="auto"/>
              <w:jc w:val="both"/>
              <w:rPr>
                <w:rFonts w:hint="eastAsia" w:ascii="宋体" w:hAnsi="宋体" w:cs="宋体"/>
                <w:sz w:val="24"/>
                <w:szCs w:val="24"/>
              </w:rPr>
            </w:pPr>
          </w:p>
        </w:tc>
      </w:tr>
    </w:tbl>
    <w:p>
      <w:pPr>
        <w:snapToGrid w:val="0"/>
        <w:spacing w:before="156" w:beforeLines="50" w:line="480" w:lineRule="auto"/>
        <w:ind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法定代表（负责）人或其授权代理人：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spacing w:line="480" w:lineRule="auto"/>
        <w:ind w:firstLine="480" w:firstLineChars="200"/>
        <w:rPr>
          <w:rFonts w:hint="eastAsia" w:ascii="宋体" w:hAnsi="宋体" w:cs="宋体"/>
          <w:b/>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napToGrid w:val="0"/>
        <w:spacing w:before="156" w:beforeLines="50"/>
        <w:rPr>
          <w:rFonts w:hint="eastAsia" w:ascii="宋体" w:hAnsi="宋体" w:cs="宋体"/>
          <w:sz w:val="28"/>
          <w:szCs w:val="28"/>
        </w:rPr>
      </w:pPr>
      <w:r>
        <w:rPr>
          <w:rFonts w:hint="eastAsia" w:ascii="宋体" w:hAnsi="宋体" w:cs="宋体"/>
          <w:b/>
          <w:sz w:val="24"/>
          <w:szCs w:val="24"/>
        </w:rPr>
        <w:t>注：供应商应将报价一览表单独密封一份，并在信封上标明“报价表”字样，然后在递交响应文件时单独递交。</w:t>
      </w:r>
    </w:p>
    <w:p>
      <w:pPr>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snapToGrid w:val="0"/>
        <w:jc w:val="center"/>
        <w:rPr>
          <w:rFonts w:hint="eastAsia" w:ascii="宋体" w:hAnsi="宋体" w:cs="宋体"/>
          <w:b/>
          <w:sz w:val="28"/>
          <w:szCs w:val="28"/>
        </w:rPr>
      </w:pPr>
      <w:r>
        <w:rPr>
          <w:rFonts w:hint="eastAsia" w:ascii="宋体" w:hAnsi="宋体" w:cs="宋体"/>
          <w:b/>
          <w:sz w:val="28"/>
          <w:szCs w:val="28"/>
        </w:rPr>
        <w:t>七、资格审查资料</w:t>
      </w:r>
    </w:p>
    <w:p>
      <w:pPr>
        <w:snapToGrid w:val="0"/>
        <w:spacing w:before="156" w:beforeLines="50"/>
        <w:jc w:val="center"/>
        <w:rPr>
          <w:rFonts w:hint="eastAsia" w:ascii="宋体" w:hAnsi="宋体" w:cs="宋体"/>
          <w:b/>
          <w:sz w:val="28"/>
          <w:szCs w:val="28"/>
        </w:rPr>
      </w:pPr>
      <w:r>
        <w:rPr>
          <w:rFonts w:hint="eastAsia" w:ascii="宋体" w:hAnsi="宋体" w:cs="宋体"/>
          <w:b/>
          <w:sz w:val="28"/>
          <w:szCs w:val="28"/>
        </w:rPr>
        <w:t>1.供应商能力</w:t>
      </w:r>
    </w:p>
    <w:p>
      <w:pPr>
        <w:adjustRightInd w:val="0"/>
        <w:snapToGrid w:val="0"/>
        <w:ind w:firstLine="482" w:firstLineChars="200"/>
        <w:rPr>
          <w:rFonts w:hint="eastAsia" w:ascii="宋体" w:hAnsi="宋体" w:cs="宋体"/>
          <w:b/>
          <w:sz w:val="24"/>
          <w:szCs w:val="24"/>
        </w:rPr>
      </w:pPr>
      <w:r>
        <w:rPr>
          <w:rFonts w:hint="eastAsia" w:ascii="宋体" w:hAnsi="宋体" w:cs="宋体"/>
          <w:b/>
          <w:sz w:val="24"/>
          <w:szCs w:val="24"/>
        </w:rPr>
        <w:t>供应商应尽可能多的提供具有履行合同能力的证明</w:t>
      </w:r>
      <w:r>
        <w:rPr>
          <w:rFonts w:hint="eastAsia" w:ascii="宋体" w:hAnsi="宋体" w:cs="宋体"/>
          <w:b/>
          <w:kern w:val="0"/>
          <w:sz w:val="24"/>
          <w:szCs w:val="20"/>
        </w:rPr>
        <w:t>加盖公章</w:t>
      </w:r>
      <w:r>
        <w:rPr>
          <w:rFonts w:hint="eastAsia" w:ascii="宋体" w:hAnsi="宋体" w:cs="宋体"/>
          <w:b/>
          <w:sz w:val="24"/>
          <w:szCs w:val="24"/>
        </w:rPr>
        <w:t>（包含但不限于以下内）：</w:t>
      </w:r>
    </w:p>
    <w:p>
      <w:pPr>
        <w:numPr>
          <w:ilvl w:val="0"/>
          <w:numId w:val="4"/>
        </w:numPr>
        <w:adjustRightInd w:val="0"/>
        <w:snapToGrid w:val="0"/>
        <w:ind w:firstLine="482" w:firstLineChars="200"/>
        <w:rPr>
          <w:rFonts w:hint="eastAsia" w:ascii="宋体" w:hAnsi="宋体" w:cs="宋体"/>
          <w:b/>
          <w:kern w:val="0"/>
          <w:sz w:val="24"/>
          <w:szCs w:val="20"/>
        </w:rPr>
      </w:pPr>
      <w:r>
        <w:rPr>
          <w:rFonts w:hint="eastAsia" w:ascii="宋体" w:hAnsi="宋体" w:cs="宋体"/>
          <w:b/>
          <w:sz w:val="24"/>
          <w:szCs w:val="24"/>
        </w:rPr>
        <w:t>供应商</w:t>
      </w:r>
      <w:r>
        <w:rPr>
          <w:rFonts w:hint="eastAsia" w:ascii="宋体" w:hAnsi="宋体" w:cs="宋体"/>
          <w:b/>
          <w:kern w:val="0"/>
          <w:sz w:val="24"/>
          <w:szCs w:val="20"/>
        </w:rPr>
        <w:t>具有承担本项目所必需的人员、技术等方面能力。</w:t>
      </w:r>
    </w:p>
    <w:p>
      <w:pPr>
        <w:numPr>
          <w:ilvl w:val="0"/>
          <w:numId w:val="4"/>
        </w:numPr>
        <w:adjustRightInd w:val="0"/>
        <w:snapToGrid w:val="0"/>
        <w:ind w:firstLine="482" w:firstLineChars="200"/>
        <w:rPr>
          <w:rFonts w:hint="eastAsia" w:ascii="宋体" w:hAnsi="宋体" w:cs="宋体"/>
          <w:b/>
          <w:kern w:val="0"/>
          <w:sz w:val="24"/>
          <w:szCs w:val="20"/>
        </w:rPr>
      </w:pPr>
      <w:r>
        <w:rPr>
          <w:rFonts w:hint="eastAsia" w:ascii="宋体" w:hAnsi="宋体" w:cs="宋体"/>
          <w:b/>
          <w:sz w:val="24"/>
          <w:szCs w:val="24"/>
        </w:rPr>
        <w:t>供应商</w:t>
      </w:r>
      <w:r>
        <w:rPr>
          <w:rFonts w:hint="eastAsia" w:ascii="宋体" w:hAnsi="宋体" w:cs="宋体"/>
          <w:b/>
          <w:kern w:val="0"/>
          <w:sz w:val="24"/>
          <w:szCs w:val="20"/>
        </w:rPr>
        <w:t>具有健全规范的内部管理制度和质量控制体系（可提供证实性照片）。</w:t>
      </w:r>
    </w:p>
    <w:p>
      <w:pPr>
        <w:numPr>
          <w:ilvl w:val="0"/>
          <w:numId w:val="4"/>
        </w:numPr>
        <w:adjustRightInd w:val="0"/>
        <w:snapToGrid w:val="0"/>
        <w:ind w:firstLine="482" w:firstLineChars="200"/>
        <w:rPr>
          <w:rFonts w:hint="eastAsia" w:ascii="宋体" w:hAnsi="宋体" w:cs="宋体"/>
          <w:b/>
          <w:kern w:val="0"/>
          <w:sz w:val="24"/>
          <w:szCs w:val="20"/>
        </w:rPr>
        <w:sectPr>
          <w:pgSz w:w="11906" w:h="16838"/>
          <w:pgMar w:top="1985" w:right="1531" w:bottom="1418" w:left="1531" w:header="851" w:footer="992" w:gutter="0"/>
          <w:cols w:space="720" w:num="1"/>
          <w:docGrid w:type="lines" w:linePitch="312" w:charSpace="0"/>
        </w:sectPr>
      </w:pPr>
      <w:r>
        <w:rPr>
          <w:rFonts w:hint="eastAsia" w:ascii="宋体" w:hAnsi="宋体" w:cs="宋体"/>
          <w:b/>
          <w:sz w:val="24"/>
          <w:szCs w:val="24"/>
        </w:rPr>
        <w:t>供应商</w:t>
      </w:r>
      <w:r>
        <w:rPr>
          <w:rFonts w:hint="eastAsia" w:ascii="宋体" w:hAnsi="宋体" w:cs="宋体"/>
          <w:b/>
          <w:kern w:val="0"/>
          <w:sz w:val="24"/>
          <w:szCs w:val="20"/>
        </w:rPr>
        <w:t>提供中国注册会计师协会行业管理信息系统查询现具有注册会计师人数（含分所）的查询截图。</w:t>
      </w:r>
    </w:p>
    <w:p>
      <w:pPr>
        <w:pStyle w:val="10"/>
        <w:snapToGrid w:val="0"/>
        <w:spacing w:before="78" w:beforeLines="25" w:line="360" w:lineRule="auto"/>
        <w:jc w:val="center"/>
        <w:rPr>
          <w:rFonts w:hint="eastAsia" w:hAnsi="宋体" w:cs="宋体"/>
          <w:b/>
          <w:sz w:val="24"/>
          <w:szCs w:val="24"/>
        </w:rPr>
      </w:pPr>
      <w:r>
        <w:rPr>
          <w:rFonts w:hint="eastAsia" w:hAnsi="宋体" w:cs="宋体"/>
          <w:b/>
          <w:sz w:val="24"/>
          <w:szCs w:val="24"/>
        </w:rPr>
        <w:t>1.1供应商进入中国注册会计师协会202</w:t>
      </w:r>
      <w:r>
        <w:rPr>
          <w:rFonts w:hint="eastAsia" w:hAnsi="宋体" w:cs="宋体"/>
          <w:b/>
          <w:sz w:val="24"/>
          <w:szCs w:val="24"/>
          <w:lang w:val="en-US" w:eastAsia="zh-CN"/>
        </w:rPr>
        <w:t>4</w:t>
      </w:r>
      <w:r>
        <w:rPr>
          <w:rFonts w:hint="eastAsia" w:hAnsi="宋体" w:cs="宋体"/>
          <w:b/>
          <w:sz w:val="24"/>
          <w:szCs w:val="24"/>
        </w:rPr>
        <w:t>月1</w:t>
      </w:r>
      <w:r>
        <w:rPr>
          <w:rFonts w:hint="eastAsia" w:hAnsi="宋体" w:cs="宋体"/>
          <w:b/>
          <w:sz w:val="24"/>
          <w:szCs w:val="24"/>
          <w:lang w:val="en-US" w:eastAsia="zh-CN"/>
        </w:rPr>
        <w:t>1</w:t>
      </w:r>
      <w:r>
        <w:rPr>
          <w:rFonts w:hint="eastAsia" w:hAnsi="宋体" w:cs="宋体"/>
          <w:b/>
          <w:sz w:val="24"/>
          <w:szCs w:val="24"/>
        </w:rPr>
        <w:t>月</w:t>
      </w:r>
      <w:r>
        <w:rPr>
          <w:rFonts w:hint="eastAsia" w:hAnsi="宋体" w:cs="宋体"/>
          <w:b/>
          <w:sz w:val="24"/>
          <w:szCs w:val="24"/>
          <w:lang w:val="en-US" w:eastAsia="zh-CN"/>
        </w:rPr>
        <w:t>26</w:t>
      </w:r>
      <w:r>
        <w:rPr>
          <w:rFonts w:hint="eastAsia" w:hAnsi="宋体" w:cs="宋体"/>
          <w:b/>
          <w:sz w:val="24"/>
          <w:szCs w:val="24"/>
        </w:rPr>
        <w:t>日发布的202</w:t>
      </w:r>
      <w:r>
        <w:rPr>
          <w:rFonts w:hint="eastAsia" w:hAnsi="宋体" w:cs="宋体"/>
          <w:b/>
          <w:sz w:val="24"/>
          <w:szCs w:val="24"/>
          <w:lang w:val="en-US" w:eastAsia="zh-CN"/>
        </w:rPr>
        <w:t>3</w:t>
      </w:r>
      <w:r>
        <w:rPr>
          <w:rFonts w:hint="eastAsia" w:hAnsi="宋体" w:cs="宋体"/>
          <w:b/>
          <w:sz w:val="24"/>
          <w:szCs w:val="24"/>
        </w:rPr>
        <w:t>年度会计师事务所综合评价百家排名信息的截图（如进入）需提供在本页加盖公章。</w:t>
      </w:r>
    </w:p>
    <w:p>
      <w:pPr>
        <w:pStyle w:val="10"/>
        <w:snapToGrid w:val="0"/>
        <w:spacing w:before="78" w:beforeLines="25" w:line="360" w:lineRule="auto"/>
        <w:jc w:val="center"/>
        <w:rPr>
          <w:rFonts w:hint="eastAsia" w:hAnsi="宋体" w:cs="宋体"/>
          <w:b/>
          <w:sz w:val="24"/>
          <w:szCs w:val="24"/>
        </w:rPr>
        <w:sectPr>
          <w:pgSz w:w="11906" w:h="16838"/>
          <w:pgMar w:top="1985" w:right="1531" w:bottom="1418" w:left="1531" w:header="851" w:footer="992" w:gutter="0"/>
          <w:cols w:space="720" w:num="1"/>
          <w:docGrid w:type="lines" w:linePitch="312" w:charSpace="0"/>
        </w:sectPr>
      </w:pPr>
    </w:p>
    <w:p>
      <w:pPr>
        <w:snapToGrid w:val="0"/>
        <w:spacing w:before="156" w:beforeLines="50" w:after="156" w:afterLines="50"/>
        <w:jc w:val="center"/>
        <w:rPr>
          <w:rFonts w:hint="eastAsia" w:ascii="宋体" w:hAnsi="宋体" w:cs="宋体"/>
          <w:b/>
          <w:sz w:val="28"/>
          <w:szCs w:val="28"/>
        </w:rPr>
      </w:pPr>
      <w:r>
        <w:rPr>
          <w:rFonts w:hint="eastAsia" w:ascii="宋体" w:hAnsi="宋体" w:cs="宋体"/>
          <w:b/>
          <w:sz w:val="28"/>
          <w:szCs w:val="28"/>
        </w:rPr>
        <w:t>2. 供应商基本情况表</w:t>
      </w:r>
    </w:p>
    <w:tbl>
      <w:tblPr>
        <w:tblStyle w:val="16"/>
        <w:tblW w:w="90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180"/>
        <w:gridCol w:w="525"/>
        <w:gridCol w:w="628"/>
        <w:gridCol w:w="797"/>
        <w:gridCol w:w="405"/>
        <w:gridCol w:w="1020"/>
        <w:gridCol w:w="840"/>
        <w:gridCol w:w="555"/>
        <w:gridCol w:w="1209"/>
        <w:gridCol w:w="201"/>
        <w:gridCol w:w="1569"/>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76" w:type="dxa"/>
            <w:gridSpan w:val="3"/>
            <w:tcBorders>
              <w:top w:val="double" w:color="auto" w:sz="4"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供应商名称</w:t>
            </w:r>
          </w:p>
        </w:tc>
        <w:tc>
          <w:tcPr>
            <w:tcW w:w="2850" w:type="dxa"/>
            <w:gridSpan w:val="4"/>
            <w:tcBorders>
              <w:top w:val="double" w:color="auto" w:sz="4"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395" w:type="dxa"/>
            <w:gridSpan w:val="2"/>
            <w:tcBorders>
              <w:top w:val="double" w:color="auto" w:sz="4" w:space="0"/>
              <w:left w:val="single" w:color="auto" w:sz="6"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法定代表</w:t>
            </w:r>
          </w:p>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（负责）人</w:t>
            </w:r>
          </w:p>
        </w:tc>
        <w:tc>
          <w:tcPr>
            <w:tcW w:w="2989" w:type="dxa"/>
            <w:gridSpan w:val="4"/>
            <w:tcBorders>
              <w:top w:val="double" w:color="auto" w:sz="4" w:space="0"/>
              <w:left w:val="single" w:color="auto" w:sz="6"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Height w:val="611" w:hRule="atLeast"/>
        </w:trPr>
        <w:tc>
          <w:tcPr>
            <w:tcW w:w="1776" w:type="dxa"/>
            <w:gridSpan w:val="3"/>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组织机构代码</w:t>
            </w:r>
          </w:p>
        </w:tc>
        <w:tc>
          <w:tcPr>
            <w:tcW w:w="2850" w:type="dxa"/>
            <w:gridSpan w:val="4"/>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395" w:type="dxa"/>
            <w:gridSpan w:val="2"/>
            <w:tcBorders>
              <w:top w:val="single" w:color="auto" w:sz="6" w:space="0"/>
              <w:left w:val="single" w:color="auto" w:sz="6"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邮政编码</w:t>
            </w:r>
          </w:p>
        </w:tc>
        <w:tc>
          <w:tcPr>
            <w:tcW w:w="2979" w:type="dxa"/>
            <w:gridSpan w:val="3"/>
            <w:tcBorders>
              <w:top w:val="single" w:color="auto" w:sz="6" w:space="0"/>
              <w:left w:val="single" w:color="auto" w:sz="6"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Height w:val="611" w:hRule="atLeast"/>
        </w:trPr>
        <w:tc>
          <w:tcPr>
            <w:tcW w:w="1776" w:type="dxa"/>
            <w:gridSpan w:val="3"/>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注册地址</w:t>
            </w:r>
          </w:p>
        </w:tc>
        <w:tc>
          <w:tcPr>
            <w:tcW w:w="2850" w:type="dxa"/>
            <w:gridSpan w:val="4"/>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395" w:type="dxa"/>
            <w:gridSpan w:val="2"/>
            <w:tcBorders>
              <w:top w:val="single" w:color="auto" w:sz="6" w:space="0"/>
              <w:left w:val="single" w:color="auto" w:sz="6"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成立日期</w:t>
            </w:r>
          </w:p>
        </w:tc>
        <w:tc>
          <w:tcPr>
            <w:tcW w:w="2979" w:type="dxa"/>
            <w:gridSpan w:val="3"/>
            <w:tcBorders>
              <w:top w:val="single" w:color="auto" w:sz="6" w:space="0"/>
              <w:left w:val="single" w:color="auto" w:sz="6"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Height w:val="611" w:hRule="atLeast"/>
        </w:trPr>
        <w:tc>
          <w:tcPr>
            <w:tcW w:w="1776" w:type="dxa"/>
            <w:gridSpan w:val="3"/>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注册资金</w:t>
            </w:r>
          </w:p>
        </w:tc>
        <w:tc>
          <w:tcPr>
            <w:tcW w:w="2850" w:type="dxa"/>
            <w:gridSpan w:val="4"/>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395" w:type="dxa"/>
            <w:gridSpan w:val="2"/>
            <w:tcBorders>
              <w:top w:val="single" w:color="auto" w:sz="6" w:space="0"/>
              <w:left w:val="single" w:color="auto" w:sz="6"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组织结构</w:t>
            </w:r>
          </w:p>
        </w:tc>
        <w:tc>
          <w:tcPr>
            <w:tcW w:w="2979" w:type="dxa"/>
            <w:gridSpan w:val="3"/>
            <w:tcBorders>
              <w:top w:val="single" w:color="auto" w:sz="6" w:space="0"/>
              <w:left w:val="single" w:color="auto" w:sz="6"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Height w:val="608" w:hRule="atLeast"/>
        </w:trPr>
        <w:tc>
          <w:tcPr>
            <w:tcW w:w="1776" w:type="dxa"/>
            <w:gridSpan w:val="3"/>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企业性质</w:t>
            </w:r>
          </w:p>
        </w:tc>
        <w:tc>
          <w:tcPr>
            <w:tcW w:w="1425" w:type="dxa"/>
            <w:gridSpan w:val="2"/>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425" w:type="dxa"/>
            <w:gridSpan w:val="2"/>
            <w:tcBorders>
              <w:top w:val="single" w:color="auto" w:sz="6" w:space="0"/>
              <w:left w:val="single" w:color="auto" w:sz="6" w:space="0"/>
              <w:bottom w:val="single" w:color="auto" w:sz="6" w:space="0"/>
              <w:right w:val="single" w:color="auto" w:sz="6" w:space="0"/>
            </w:tcBorders>
            <w:shd w:val="clear" w:color="auto" w:fill="D8D8D8"/>
            <w:vAlign w:val="center"/>
          </w:tcPr>
          <w:p>
            <w:pPr>
              <w:topLinePunct/>
              <w:snapToGrid w:val="0"/>
              <w:spacing w:line="240" w:lineRule="auto"/>
              <w:ind w:left="-105" w:leftChars="-50" w:right="-105" w:rightChars="-50"/>
              <w:jc w:val="center"/>
              <w:rPr>
                <w:rFonts w:hint="eastAsia" w:ascii="宋体" w:hAnsi="宋体" w:cs="宋体"/>
                <w:sz w:val="24"/>
                <w:szCs w:val="24"/>
              </w:rPr>
            </w:pPr>
            <w:r>
              <w:rPr>
                <w:rFonts w:hint="eastAsia" w:ascii="宋体" w:hAnsi="宋体" w:cs="宋体"/>
                <w:sz w:val="24"/>
                <w:szCs w:val="24"/>
              </w:rPr>
              <w:t>员工总人数</w:t>
            </w:r>
          </w:p>
        </w:tc>
        <w:tc>
          <w:tcPr>
            <w:tcW w:w="1395" w:type="dxa"/>
            <w:gridSpan w:val="2"/>
            <w:tcBorders>
              <w:top w:val="single" w:color="auto" w:sz="6" w:space="0"/>
              <w:left w:val="single" w:color="auto" w:sz="6" w:space="0"/>
              <w:bottom w:val="single" w:color="auto" w:sz="6" w:space="0"/>
              <w:right w:val="single" w:color="auto" w:sz="4" w:space="0"/>
            </w:tcBorders>
            <w:vAlign w:val="center"/>
          </w:tcPr>
          <w:p>
            <w:pPr>
              <w:topLinePunct/>
              <w:snapToGrid w:val="0"/>
              <w:spacing w:line="240" w:lineRule="auto"/>
              <w:jc w:val="center"/>
              <w:rPr>
                <w:rFonts w:hint="eastAsia" w:ascii="宋体" w:hAnsi="宋体" w:cs="宋体"/>
                <w:sz w:val="24"/>
                <w:szCs w:val="24"/>
              </w:rPr>
            </w:pPr>
          </w:p>
        </w:tc>
        <w:tc>
          <w:tcPr>
            <w:tcW w:w="1410" w:type="dxa"/>
            <w:gridSpan w:val="2"/>
            <w:tcBorders>
              <w:top w:val="single" w:color="auto" w:sz="6" w:space="0"/>
              <w:left w:val="single" w:color="auto" w:sz="4" w:space="0"/>
              <w:bottom w:val="single" w:color="auto" w:sz="6" w:space="0"/>
              <w:right w:val="single" w:color="auto" w:sz="4" w:space="0"/>
            </w:tcBorders>
            <w:shd w:val="clear" w:color="auto" w:fill="D8D8D8"/>
            <w:vAlign w:val="center"/>
          </w:tcPr>
          <w:p>
            <w:pPr>
              <w:topLinePunct/>
              <w:snapToGrid w:val="0"/>
              <w:spacing w:line="240" w:lineRule="auto"/>
              <w:ind w:left="-105" w:leftChars="-50" w:right="-105" w:rightChars="-50"/>
              <w:jc w:val="center"/>
              <w:rPr>
                <w:rFonts w:hint="eastAsia" w:ascii="宋体" w:hAnsi="宋体" w:cs="宋体"/>
                <w:sz w:val="24"/>
                <w:szCs w:val="24"/>
              </w:rPr>
            </w:pPr>
            <w:r>
              <w:rPr>
                <w:rFonts w:hint="eastAsia" w:ascii="宋体" w:hAnsi="宋体" w:cs="宋体"/>
                <w:sz w:val="24"/>
                <w:szCs w:val="24"/>
              </w:rPr>
              <w:t>注册会计师人数</w:t>
            </w:r>
          </w:p>
        </w:tc>
        <w:tc>
          <w:tcPr>
            <w:tcW w:w="1569" w:type="dxa"/>
            <w:tcBorders>
              <w:top w:val="single" w:color="auto" w:sz="6" w:space="0"/>
              <w:left w:val="single" w:color="auto" w:sz="4"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Height w:val="608" w:hRule="atLeast"/>
        </w:trPr>
        <w:tc>
          <w:tcPr>
            <w:tcW w:w="1776" w:type="dxa"/>
            <w:gridSpan w:val="3"/>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联系人</w:t>
            </w:r>
          </w:p>
        </w:tc>
        <w:tc>
          <w:tcPr>
            <w:tcW w:w="1425" w:type="dxa"/>
            <w:gridSpan w:val="2"/>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425" w:type="dxa"/>
            <w:gridSpan w:val="2"/>
            <w:tcBorders>
              <w:top w:val="single" w:color="auto" w:sz="6" w:space="0"/>
              <w:left w:val="single" w:color="auto" w:sz="6" w:space="0"/>
              <w:bottom w:val="single" w:color="auto" w:sz="6" w:space="0"/>
              <w:right w:val="single" w:color="auto" w:sz="4"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联系电话</w:t>
            </w:r>
          </w:p>
        </w:tc>
        <w:tc>
          <w:tcPr>
            <w:tcW w:w="1395" w:type="dxa"/>
            <w:gridSpan w:val="2"/>
            <w:tcBorders>
              <w:top w:val="single" w:color="auto" w:sz="6" w:space="0"/>
              <w:left w:val="single" w:color="auto" w:sz="4" w:space="0"/>
              <w:bottom w:val="single" w:color="auto" w:sz="6" w:space="0"/>
              <w:right w:val="single" w:color="auto" w:sz="4" w:space="0"/>
            </w:tcBorders>
            <w:vAlign w:val="center"/>
          </w:tcPr>
          <w:p>
            <w:pPr>
              <w:topLinePunct/>
              <w:snapToGrid w:val="0"/>
              <w:spacing w:line="240" w:lineRule="auto"/>
              <w:jc w:val="center"/>
              <w:rPr>
                <w:rFonts w:hint="eastAsia" w:ascii="宋体" w:hAnsi="宋体" w:cs="宋体"/>
                <w:sz w:val="24"/>
                <w:szCs w:val="24"/>
              </w:rPr>
            </w:pPr>
          </w:p>
        </w:tc>
        <w:tc>
          <w:tcPr>
            <w:tcW w:w="1410" w:type="dxa"/>
            <w:gridSpan w:val="2"/>
            <w:tcBorders>
              <w:top w:val="single" w:color="auto" w:sz="6" w:space="0"/>
              <w:left w:val="single" w:color="auto" w:sz="4" w:space="0"/>
              <w:bottom w:val="single" w:color="auto" w:sz="6" w:space="0"/>
              <w:right w:val="single" w:color="auto" w:sz="4"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电子邮箱</w:t>
            </w:r>
          </w:p>
        </w:tc>
        <w:tc>
          <w:tcPr>
            <w:tcW w:w="1569" w:type="dxa"/>
            <w:tcBorders>
              <w:top w:val="single" w:color="auto" w:sz="6" w:space="0"/>
              <w:left w:val="single" w:color="auto" w:sz="4"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Height w:val="684" w:hRule="atLeast"/>
        </w:trPr>
        <w:tc>
          <w:tcPr>
            <w:tcW w:w="1071" w:type="dxa"/>
            <w:vMerge w:val="restart"/>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营业执照</w:t>
            </w:r>
          </w:p>
        </w:tc>
        <w:tc>
          <w:tcPr>
            <w:tcW w:w="1333" w:type="dxa"/>
            <w:gridSpan w:val="3"/>
            <w:tcBorders>
              <w:top w:val="single" w:color="auto" w:sz="6" w:space="0"/>
              <w:left w:val="single" w:color="auto" w:sz="6"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注册号码</w:t>
            </w:r>
          </w:p>
        </w:tc>
        <w:tc>
          <w:tcPr>
            <w:tcW w:w="3617" w:type="dxa"/>
            <w:gridSpan w:val="5"/>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ind w:firstLine="120" w:firstLineChars="50"/>
              <w:jc w:val="center"/>
              <w:rPr>
                <w:rFonts w:hint="eastAsia" w:ascii="宋体" w:hAnsi="宋体" w:cs="宋体"/>
                <w:sz w:val="24"/>
                <w:szCs w:val="24"/>
              </w:rPr>
            </w:pPr>
          </w:p>
        </w:tc>
        <w:tc>
          <w:tcPr>
            <w:tcW w:w="1410" w:type="dxa"/>
            <w:gridSpan w:val="2"/>
            <w:tcBorders>
              <w:top w:val="single" w:color="auto" w:sz="6" w:space="0"/>
              <w:left w:val="single" w:color="auto" w:sz="6" w:space="0"/>
              <w:bottom w:val="single" w:color="auto" w:sz="6" w:space="0"/>
              <w:right w:val="single" w:color="auto" w:sz="4" w:space="0"/>
            </w:tcBorders>
            <w:shd w:val="clear" w:color="auto" w:fill="D8D8D8"/>
            <w:vAlign w:val="center"/>
          </w:tcPr>
          <w:p>
            <w:pPr>
              <w:topLinePunct/>
              <w:snapToGrid w:val="0"/>
              <w:spacing w:line="240" w:lineRule="auto"/>
              <w:ind w:firstLine="120" w:firstLineChars="50"/>
              <w:jc w:val="center"/>
              <w:rPr>
                <w:rFonts w:hint="eastAsia" w:ascii="宋体" w:hAnsi="宋体" w:cs="宋体"/>
                <w:sz w:val="24"/>
                <w:szCs w:val="24"/>
              </w:rPr>
            </w:pPr>
            <w:r>
              <w:rPr>
                <w:rFonts w:hint="eastAsia" w:ascii="宋体" w:hAnsi="宋体" w:cs="宋体"/>
                <w:sz w:val="24"/>
                <w:szCs w:val="24"/>
              </w:rPr>
              <w:t>注册地址</w:t>
            </w:r>
          </w:p>
        </w:tc>
        <w:tc>
          <w:tcPr>
            <w:tcW w:w="1569" w:type="dxa"/>
            <w:tcBorders>
              <w:top w:val="single" w:color="auto" w:sz="6" w:space="0"/>
              <w:left w:val="single" w:color="auto" w:sz="4" w:space="0"/>
              <w:bottom w:val="single" w:color="auto" w:sz="6" w:space="0"/>
              <w:right w:val="double" w:color="auto" w:sz="4" w:space="0"/>
            </w:tcBorders>
            <w:vAlign w:val="center"/>
          </w:tcPr>
          <w:p>
            <w:pPr>
              <w:topLinePunct/>
              <w:snapToGrid w:val="0"/>
              <w:spacing w:line="240" w:lineRule="auto"/>
              <w:ind w:firstLine="120" w:firstLineChars="5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Height w:val="684" w:hRule="atLeast"/>
        </w:trPr>
        <w:tc>
          <w:tcPr>
            <w:tcW w:w="1071" w:type="dxa"/>
            <w:vMerge w:val="continue"/>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p>
        </w:tc>
        <w:tc>
          <w:tcPr>
            <w:tcW w:w="1333" w:type="dxa"/>
            <w:gridSpan w:val="3"/>
            <w:tcBorders>
              <w:top w:val="single" w:color="auto" w:sz="6" w:space="0"/>
              <w:left w:val="single" w:color="auto" w:sz="6"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发证机关</w:t>
            </w:r>
          </w:p>
        </w:tc>
        <w:tc>
          <w:tcPr>
            <w:tcW w:w="3617" w:type="dxa"/>
            <w:gridSpan w:val="5"/>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ind w:firstLine="120" w:firstLineChars="50"/>
              <w:jc w:val="center"/>
              <w:rPr>
                <w:rFonts w:hint="eastAsia" w:ascii="宋体" w:hAnsi="宋体" w:cs="宋体"/>
                <w:sz w:val="24"/>
                <w:szCs w:val="24"/>
              </w:rPr>
            </w:pPr>
          </w:p>
        </w:tc>
        <w:tc>
          <w:tcPr>
            <w:tcW w:w="1410" w:type="dxa"/>
            <w:gridSpan w:val="2"/>
            <w:tcBorders>
              <w:top w:val="single" w:color="auto" w:sz="6" w:space="0"/>
              <w:left w:val="single" w:color="auto" w:sz="6" w:space="0"/>
              <w:bottom w:val="single" w:color="auto" w:sz="6" w:space="0"/>
              <w:right w:val="single" w:color="auto" w:sz="4" w:space="0"/>
            </w:tcBorders>
            <w:shd w:val="clear" w:color="auto" w:fill="D8D8D8"/>
            <w:vAlign w:val="center"/>
          </w:tcPr>
          <w:p>
            <w:pPr>
              <w:topLinePunct/>
              <w:snapToGrid w:val="0"/>
              <w:spacing w:line="240" w:lineRule="auto"/>
              <w:ind w:firstLine="120" w:firstLineChars="50"/>
              <w:jc w:val="center"/>
              <w:rPr>
                <w:rFonts w:hint="eastAsia" w:ascii="宋体" w:hAnsi="宋体" w:cs="宋体"/>
                <w:sz w:val="24"/>
                <w:szCs w:val="24"/>
              </w:rPr>
            </w:pPr>
            <w:r>
              <w:rPr>
                <w:rFonts w:hint="eastAsia" w:ascii="宋体" w:hAnsi="宋体" w:cs="宋体"/>
                <w:sz w:val="24"/>
                <w:szCs w:val="24"/>
              </w:rPr>
              <w:t>发证日期</w:t>
            </w:r>
          </w:p>
        </w:tc>
        <w:tc>
          <w:tcPr>
            <w:tcW w:w="1569" w:type="dxa"/>
            <w:tcBorders>
              <w:top w:val="single" w:color="auto" w:sz="6" w:space="0"/>
              <w:left w:val="single" w:color="auto" w:sz="4" w:space="0"/>
              <w:bottom w:val="single" w:color="auto" w:sz="6" w:space="0"/>
              <w:right w:val="double" w:color="auto" w:sz="4" w:space="0"/>
            </w:tcBorders>
            <w:vAlign w:val="center"/>
          </w:tcPr>
          <w:p>
            <w:pPr>
              <w:topLinePunct/>
              <w:snapToGrid w:val="0"/>
              <w:spacing w:line="240" w:lineRule="auto"/>
              <w:ind w:firstLine="120" w:firstLineChars="5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Height w:val="888" w:hRule="atLeast"/>
        </w:trPr>
        <w:tc>
          <w:tcPr>
            <w:tcW w:w="1071" w:type="dxa"/>
            <w:vMerge w:val="continue"/>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p>
        </w:tc>
        <w:tc>
          <w:tcPr>
            <w:tcW w:w="1333" w:type="dxa"/>
            <w:gridSpan w:val="3"/>
            <w:tcBorders>
              <w:top w:val="single" w:color="auto" w:sz="6" w:space="0"/>
              <w:left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营业范围</w:t>
            </w:r>
          </w:p>
        </w:tc>
        <w:tc>
          <w:tcPr>
            <w:tcW w:w="6596" w:type="dxa"/>
            <w:gridSpan w:val="8"/>
            <w:tcBorders>
              <w:top w:val="single" w:color="auto" w:sz="6" w:space="0"/>
              <w:left w:val="single" w:color="auto" w:sz="6" w:space="0"/>
              <w:right w:val="double" w:color="auto" w:sz="4" w:space="0"/>
            </w:tcBorders>
            <w:vAlign w:val="center"/>
          </w:tcPr>
          <w:p>
            <w:pPr>
              <w:topLinePunct/>
              <w:snapToGrid w:val="0"/>
              <w:spacing w:line="240" w:lineRule="auto"/>
              <w:ind w:firstLine="120" w:firstLineChars="5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703" w:hRule="atLeast"/>
        </w:trPr>
        <w:tc>
          <w:tcPr>
            <w:tcW w:w="2404" w:type="dxa"/>
            <w:gridSpan w:val="4"/>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基本账户</w:t>
            </w:r>
          </w:p>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开户行及账号</w:t>
            </w:r>
          </w:p>
        </w:tc>
        <w:tc>
          <w:tcPr>
            <w:tcW w:w="6596" w:type="dxa"/>
            <w:gridSpan w:val="8"/>
            <w:tcBorders>
              <w:top w:val="single" w:color="auto" w:sz="6" w:space="0"/>
              <w:left w:val="single" w:color="auto" w:sz="6"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658" w:hRule="atLeast"/>
        </w:trPr>
        <w:tc>
          <w:tcPr>
            <w:tcW w:w="2404" w:type="dxa"/>
            <w:gridSpan w:val="4"/>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税务登记机关</w:t>
            </w:r>
          </w:p>
        </w:tc>
        <w:tc>
          <w:tcPr>
            <w:tcW w:w="6596" w:type="dxa"/>
            <w:gridSpan w:val="8"/>
            <w:tcBorders>
              <w:top w:val="single" w:color="auto" w:sz="6" w:space="0"/>
              <w:left w:val="single" w:color="auto" w:sz="6"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604" w:hRule="atLeast"/>
        </w:trPr>
        <w:tc>
          <w:tcPr>
            <w:tcW w:w="3606" w:type="dxa"/>
            <w:gridSpan w:val="6"/>
            <w:tcBorders>
              <w:top w:val="single" w:color="auto" w:sz="6" w:space="0"/>
              <w:left w:val="double" w:color="auto" w:sz="4"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业务许可、资质证书、体系认证</w:t>
            </w:r>
          </w:p>
        </w:tc>
        <w:tc>
          <w:tcPr>
            <w:tcW w:w="1860" w:type="dxa"/>
            <w:gridSpan w:val="2"/>
            <w:tcBorders>
              <w:top w:val="single" w:color="auto" w:sz="6" w:space="0"/>
              <w:left w:val="single" w:color="auto" w:sz="6"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等级</w:t>
            </w:r>
          </w:p>
        </w:tc>
        <w:tc>
          <w:tcPr>
            <w:tcW w:w="1764" w:type="dxa"/>
            <w:gridSpan w:val="2"/>
            <w:tcBorders>
              <w:top w:val="single" w:color="auto" w:sz="6" w:space="0"/>
              <w:left w:val="single" w:color="auto" w:sz="6" w:space="0"/>
              <w:bottom w:val="single" w:color="auto" w:sz="6" w:space="0"/>
              <w:right w:val="single" w:color="auto" w:sz="6"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发证机关</w:t>
            </w:r>
          </w:p>
        </w:tc>
        <w:tc>
          <w:tcPr>
            <w:tcW w:w="1770" w:type="dxa"/>
            <w:gridSpan w:val="2"/>
            <w:tcBorders>
              <w:top w:val="single" w:color="auto" w:sz="6" w:space="0"/>
              <w:left w:val="single" w:color="auto" w:sz="6" w:space="0"/>
              <w:bottom w:val="single" w:color="auto" w:sz="6" w:space="0"/>
              <w:right w:val="double" w:color="auto" w:sz="4" w:space="0"/>
            </w:tcBorders>
            <w:shd w:val="clear" w:color="auto" w:fill="D8D8D8"/>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476" w:hRule="atLeast"/>
        </w:trPr>
        <w:tc>
          <w:tcPr>
            <w:tcW w:w="3606" w:type="dxa"/>
            <w:gridSpan w:val="6"/>
            <w:tcBorders>
              <w:top w:val="single" w:color="auto" w:sz="6" w:space="0"/>
              <w:left w:val="double" w:color="auto" w:sz="4"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会计师事务所执业证书</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764" w:type="dxa"/>
            <w:gridSpan w:val="2"/>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770" w:type="dxa"/>
            <w:gridSpan w:val="2"/>
            <w:tcBorders>
              <w:top w:val="single" w:color="auto" w:sz="6" w:space="0"/>
              <w:left w:val="single" w:color="auto" w:sz="6"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461" w:hRule="atLeast"/>
        </w:trPr>
        <w:tc>
          <w:tcPr>
            <w:tcW w:w="3606" w:type="dxa"/>
            <w:gridSpan w:val="6"/>
            <w:tcBorders>
              <w:top w:val="single" w:color="auto" w:sz="6" w:space="0"/>
              <w:left w:val="double" w:color="auto" w:sz="4"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r>
              <w:rPr>
                <w:rFonts w:hint="eastAsia" w:ascii="宋体" w:hAnsi="宋体" w:cs="宋体"/>
                <w:sz w:val="24"/>
                <w:szCs w:val="24"/>
              </w:rPr>
              <w:t>...</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764" w:type="dxa"/>
            <w:gridSpan w:val="2"/>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770" w:type="dxa"/>
            <w:gridSpan w:val="2"/>
            <w:tcBorders>
              <w:top w:val="single" w:color="auto" w:sz="6" w:space="0"/>
              <w:left w:val="single" w:color="auto" w:sz="6"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461" w:hRule="atLeast"/>
        </w:trPr>
        <w:tc>
          <w:tcPr>
            <w:tcW w:w="3606" w:type="dxa"/>
            <w:gridSpan w:val="6"/>
            <w:tcBorders>
              <w:top w:val="single" w:color="auto" w:sz="6" w:space="0"/>
              <w:left w:val="double" w:color="auto" w:sz="4"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764" w:type="dxa"/>
            <w:gridSpan w:val="2"/>
            <w:tcBorders>
              <w:top w:val="single" w:color="auto" w:sz="6" w:space="0"/>
              <w:left w:val="single" w:color="auto" w:sz="6" w:space="0"/>
              <w:bottom w:val="single" w:color="auto" w:sz="6" w:space="0"/>
              <w:right w:val="single" w:color="auto" w:sz="6" w:space="0"/>
            </w:tcBorders>
            <w:vAlign w:val="center"/>
          </w:tcPr>
          <w:p>
            <w:pPr>
              <w:topLinePunct/>
              <w:snapToGrid w:val="0"/>
              <w:spacing w:line="240" w:lineRule="auto"/>
              <w:jc w:val="center"/>
              <w:rPr>
                <w:rFonts w:hint="eastAsia" w:ascii="宋体" w:hAnsi="宋体" w:cs="宋体"/>
                <w:sz w:val="24"/>
                <w:szCs w:val="24"/>
              </w:rPr>
            </w:pPr>
          </w:p>
        </w:tc>
        <w:tc>
          <w:tcPr>
            <w:tcW w:w="1770" w:type="dxa"/>
            <w:gridSpan w:val="2"/>
            <w:tcBorders>
              <w:top w:val="single" w:color="auto" w:sz="6" w:space="0"/>
              <w:left w:val="single" w:color="auto" w:sz="6" w:space="0"/>
              <w:bottom w:val="single" w:color="auto" w:sz="6" w:space="0"/>
              <w:right w:val="double" w:color="auto" w:sz="4" w:space="0"/>
            </w:tcBorders>
            <w:vAlign w:val="center"/>
          </w:tcPr>
          <w:p>
            <w:pPr>
              <w:topLinePunct/>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0" w:type="dxa"/>
          <w:trHeight w:val="967" w:hRule="atLeast"/>
        </w:trPr>
        <w:tc>
          <w:tcPr>
            <w:tcW w:w="1251" w:type="dxa"/>
            <w:gridSpan w:val="2"/>
            <w:tcBorders>
              <w:top w:val="single" w:color="auto" w:sz="6" w:space="0"/>
              <w:left w:val="double" w:color="auto" w:sz="4" w:space="0"/>
              <w:bottom w:val="double" w:color="auto" w:sz="4" w:space="0"/>
              <w:right w:val="single" w:color="auto" w:sz="6" w:space="0"/>
            </w:tcBorders>
            <w:shd w:val="clear" w:color="auto" w:fill="D8D8D8"/>
            <w:vAlign w:val="center"/>
          </w:tcPr>
          <w:p>
            <w:pPr>
              <w:topLinePunct/>
              <w:snapToGrid w:val="0"/>
              <w:spacing w:line="240" w:lineRule="auto"/>
              <w:ind w:firstLine="360" w:firstLineChars="150"/>
              <w:rPr>
                <w:rFonts w:hint="eastAsia" w:ascii="宋体" w:hAnsi="宋体" w:cs="宋体"/>
                <w:sz w:val="24"/>
                <w:szCs w:val="24"/>
              </w:rPr>
            </w:pPr>
            <w:r>
              <w:rPr>
                <w:rFonts w:hint="eastAsia" w:ascii="宋体" w:hAnsi="宋体" w:cs="宋体"/>
                <w:sz w:val="24"/>
                <w:szCs w:val="24"/>
              </w:rPr>
              <w:t>备注</w:t>
            </w:r>
          </w:p>
        </w:tc>
        <w:tc>
          <w:tcPr>
            <w:tcW w:w="7749" w:type="dxa"/>
            <w:gridSpan w:val="10"/>
            <w:tcBorders>
              <w:top w:val="single" w:color="auto" w:sz="6" w:space="0"/>
              <w:left w:val="single" w:color="auto" w:sz="6" w:space="0"/>
              <w:bottom w:val="double" w:color="auto" w:sz="4" w:space="0"/>
              <w:right w:val="double" w:color="auto" w:sz="4" w:space="0"/>
            </w:tcBorders>
            <w:vAlign w:val="center"/>
          </w:tcPr>
          <w:p>
            <w:pPr>
              <w:topLinePunct/>
              <w:snapToGrid w:val="0"/>
              <w:spacing w:line="240" w:lineRule="auto"/>
              <w:rPr>
                <w:rFonts w:hint="eastAsia" w:ascii="宋体" w:hAnsi="宋体" w:cs="宋体"/>
                <w:sz w:val="24"/>
                <w:szCs w:val="24"/>
              </w:rPr>
            </w:pPr>
            <w:r>
              <w:rPr>
                <w:rFonts w:hint="eastAsia" w:ascii="宋体" w:hAnsi="宋体" w:cs="宋体"/>
                <w:sz w:val="24"/>
                <w:szCs w:val="24"/>
              </w:rPr>
              <w:t>附营业执照证副本、组织机构代码证副本、税务登记证副本或三证合一会计师事务所营业执照、执业证书、体系认证证书（如有）复印件</w:t>
            </w:r>
          </w:p>
        </w:tc>
      </w:tr>
    </w:tbl>
    <w:p>
      <w:pPr>
        <w:snapToGrid w:val="0"/>
        <w:spacing w:before="468" w:beforeLines="150"/>
        <w:ind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ind w:firstLine="480" w:firstLineChars="200"/>
        <w:rPr>
          <w:rFonts w:hint="eastAsia" w:ascii="宋体" w:hAnsi="宋体" w:cs="宋体"/>
          <w:sz w:val="24"/>
          <w:szCs w:val="24"/>
        </w:rPr>
      </w:pPr>
      <w:r>
        <w:rPr>
          <w:rFonts w:hint="eastAsia" w:ascii="宋体" w:hAnsi="宋体" w:cs="宋体"/>
          <w:sz w:val="24"/>
          <w:szCs w:val="24"/>
        </w:rPr>
        <w:t xml:space="preserve">                    法定代表（负责）人或其委托代理人：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ind w:firstLine="480" w:firstLineChars="200"/>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snapToGrid w:val="0"/>
        <w:jc w:val="center"/>
        <w:rPr>
          <w:rFonts w:hint="eastAsia" w:ascii="宋体" w:hAnsi="宋体" w:cs="宋体"/>
          <w:b/>
          <w:sz w:val="28"/>
          <w:szCs w:val="28"/>
        </w:rPr>
      </w:pPr>
      <w:r>
        <w:rPr>
          <w:rFonts w:hint="eastAsia" w:ascii="宋体" w:hAnsi="宋体" w:cs="宋体"/>
          <w:b/>
          <w:sz w:val="28"/>
          <w:szCs w:val="28"/>
        </w:rPr>
        <w:t>2.1营业执照证副本、组织机构代码证副本、税务登记证副本或三证合一会计师事务所营业执照、执业资格证书、复印件并加盖单位公章。</w:t>
      </w:r>
    </w:p>
    <w:p>
      <w:pPr>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numPr>
          <w:ilvl w:val="0"/>
          <w:numId w:val="5"/>
        </w:numPr>
        <w:adjustRightInd w:val="0"/>
        <w:snapToGrid w:val="0"/>
        <w:jc w:val="center"/>
        <w:rPr>
          <w:rFonts w:hint="eastAsia" w:ascii="宋体" w:hAnsi="宋体" w:cs="宋体"/>
          <w:b/>
          <w:sz w:val="28"/>
          <w:szCs w:val="28"/>
        </w:rPr>
      </w:pPr>
      <w:r>
        <w:rPr>
          <w:rFonts w:hint="eastAsia" w:ascii="宋体" w:hAnsi="宋体" w:cs="宋体"/>
          <w:b/>
          <w:sz w:val="28"/>
          <w:szCs w:val="28"/>
          <w:highlight w:val="none"/>
        </w:rPr>
        <w:t>供应商自2022年8月1日至响应截止日承担过</w:t>
      </w:r>
      <w:r>
        <w:rPr>
          <w:rFonts w:hint="eastAsia" w:ascii="宋体" w:hAnsi="宋体" w:cs="宋体"/>
          <w:b/>
          <w:sz w:val="28"/>
          <w:szCs w:val="28"/>
        </w:rPr>
        <w:t>的</w:t>
      </w:r>
    </w:p>
    <w:p>
      <w:pPr>
        <w:adjustRightInd w:val="0"/>
        <w:snapToGrid w:val="0"/>
        <w:jc w:val="center"/>
        <w:rPr>
          <w:rFonts w:hint="eastAsia" w:ascii="宋体" w:hAnsi="宋体" w:cs="宋体"/>
          <w:b/>
          <w:sz w:val="28"/>
          <w:szCs w:val="28"/>
        </w:rPr>
      </w:pPr>
      <w:r>
        <w:rPr>
          <w:rFonts w:hint="eastAsia" w:ascii="宋体" w:hAnsi="宋体" w:cs="宋体"/>
          <w:b/>
          <w:sz w:val="28"/>
          <w:szCs w:val="28"/>
          <w:lang w:val="en-US" w:eastAsia="zh-CN"/>
        </w:rPr>
        <w:t>钢铁企业</w:t>
      </w:r>
      <w:r>
        <w:rPr>
          <w:rFonts w:hint="eastAsia" w:ascii="宋体" w:hAnsi="宋体" w:cs="宋体"/>
          <w:b/>
          <w:sz w:val="28"/>
          <w:szCs w:val="28"/>
        </w:rPr>
        <w:t>审计业绩一览表</w:t>
      </w:r>
    </w:p>
    <w:tbl>
      <w:tblPr>
        <w:tblStyle w:val="16"/>
        <w:tblW w:w="8929" w:type="dxa"/>
        <w:jc w:val="center"/>
        <w:tblLayout w:type="fixed"/>
        <w:tblCellMar>
          <w:top w:w="0" w:type="dxa"/>
          <w:left w:w="10" w:type="dxa"/>
          <w:bottom w:w="0" w:type="dxa"/>
          <w:right w:w="10" w:type="dxa"/>
        </w:tblCellMar>
      </w:tblPr>
      <w:tblGrid>
        <w:gridCol w:w="1524"/>
        <w:gridCol w:w="1783"/>
        <w:gridCol w:w="1874"/>
        <w:gridCol w:w="1874"/>
        <w:gridCol w:w="1874"/>
      </w:tblGrid>
      <w:tr>
        <w:tblPrEx>
          <w:tblCellMar>
            <w:top w:w="0" w:type="dxa"/>
            <w:left w:w="10" w:type="dxa"/>
            <w:bottom w:w="0" w:type="dxa"/>
            <w:right w:w="10" w:type="dxa"/>
          </w:tblCellMar>
        </w:tblPrEx>
        <w:trPr>
          <w:trHeight w:val="691" w:hRule="atLeast"/>
          <w:jc w:val="center"/>
        </w:trPr>
        <w:tc>
          <w:tcPr>
            <w:tcW w:w="1524" w:type="dxa"/>
            <w:tcBorders>
              <w:top w:val="double" w:color="auto" w:sz="4" w:space="0"/>
              <w:left w:val="double" w:color="auto" w:sz="4" w:space="0"/>
              <w:bottom w:val="sing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项目名称</w:t>
            </w:r>
          </w:p>
        </w:tc>
        <w:tc>
          <w:tcPr>
            <w:tcW w:w="1783" w:type="dxa"/>
            <w:tcBorders>
              <w:top w:val="double" w:color="auto" w:sz="4" w:space="0"/>
              <w:left w:val="single" w:color="auto" w:sz="4" w:space="0"/>
              <w:bottom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double" w:color="auto" w:sz="4" w:space="0"/>
              <w:left w:val="single" w:color="auto" w:sz="4" w:space="0"/>
              <w:bottom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double" w:color="auto" w:sz="4" w:space="0"/>
              <w:left w:val="single" w:color="auto" w:sz="4" w:space="0"/>
              <w:bottom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double" w:color="auto" w:sz="4" w:space="0"/>
              <w:left w:val="single" w:color="auto" w:sz="4" w:space="0"/>
              <w:bottom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合同签订时间</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服务内容</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采购人名称</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采购人</w:t>
            </w:r>
          </w:p>
          <w:p>
            <w:pPr>
              <w:topLinePunct/>
              <w:snapToGrid w:val="0"/>
              <w:spacing w:after="0" w:line="240" w:lineRule="auto"/>
              <w:jc w:val="center"/>
              <w:rPr>
                <w:rFonts w:hint="eastAsia" w:ascii="宋体" w:hAnsi="宋体" w:cs="宋体"/>
                <w:sz w:val="24"/>
              </w:rPr>
            </w:pPr>
            <w:r>
              <w:rPr>
                <w:rFonts w:hint="eastAsia" w:ascii="宋体" w:hAnsi="宋体" w:cs="宋体"/>
                <w:sz w:val="24"/>
              </w:rPr>
              <w:t>企业类型</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ind w:left="105" w:leftChars="50" w:right="105" w:rightChars="50"/>
              <w:jc w:val="center"/>
              <w:rPr>
                <w:rFonts w:hint="eastAsia" w:ascii="宋体" w:hAnsi="宋体" w:cs="宋体"/>
                <w:sz w:val="24"/>
              </w:rPr>
            </w:pPr>
            <w:r>
              <w:rPr>
                <w:rFonts w:hint="eastAsia" w:ascii="宋体" w:hAnsi="宋体" w:cs="宋体"/>
                <w:sz w:val="24"/>
              </w:rPr>
              <w:t>采购人联系人及电话</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72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合同金额</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ind w:left="105" w:leftChars="50" w:right="105" w:rightChars="50"/>
              <w:jc w:val="center"/>
              <w:rPr>
                <w:rFonts w:hint="eastAsia" w:ascii="宋体" w:hAnsi="宋体" w:cs="宋体"/>
                <w:sz w:val="24"/>
              </w:rPr>
            </w:pPr>
            <w:r>
              <w:rPr>
                <w:rFonts w:hint="eastAsia" w:ascii="宋体" w:hAnsi="宋体" w:cs="宋体"/>
                <w:sz w:val="24"/>
              </w:rPr>
              <w:t>项目负责人(如有)</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88" w:hRule="exac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ind w:left="105" w:leftChars="50" w:right="105" w:rightChars="50"/>
              <w:jc w:val="center"/>
              <w:rPr>
                <w:rFonts w:hint="eastAsia" w:ascii="宋体" w:hAnsi="宋体" w:cs="宋体"/>
                <w:sz w:val="24"/>
              </w:rPr>
            </w:pPr>
            <w:r>
              <w:rPr>
                <w:rFonts w:hint="eastAsia" w:ascii="宋体" w:hAnsi="宋体" w:cs="宋体"/>
                <w:sz w:val="24"/>
              </w:rPr>
              <w:t>项目概况及供应商现履约情况</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706" w:hRule="exact"/>
          <w:jc w:val="center"/>
        </w:trPr>
        <w:tc>
          <w:tcPr>
            <w:tcW w:w="1524" w:type="dxa"/>
            <w:tcBorders>
              <w:top w:val="single" w:color="auto" w:sz="4" w:space="0"/>
              <w:left w:val="double" w:color="auto" w:sz="4" w:space="0"/>
              <w:bottom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备注</w:t>
            </w:r>
          </w:p>
        </w:tc>
        <w:tc>
          <w:tcPr>
            <w:tcW w:w="1783" w:type="dxa"/>
            <w:tcBorders>
              <w:top w:val="single" w:color="auto" w:sz="4" w:space="0"/>
              <w:left w:val="single" w:color="auto" w:sz="4" w:space="0"/>
              <w:bottom w:val="doub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bottom w:val="doub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bottom w:val="doub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bottom w:val="doub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bl>
    <w:p>
      <w:pPr>
        <w:snapToGrid w:val="0"/>
        <w:spacing w:before="156" w:beforeLines="50" w:line="240" w:lineRule="auto"/>
        <w:ind w:firstLine="480" w:firstLineChars="200"/>
        <w:rPr>
          <w:rFonts w:hint="eastAsia" w:ascii="宋体" w:hAnsi="宋体" w:cs="宋体"/>
          <w:sz w:val="24"/>
          <w:szCs w:val="24"/>
        </w:rPr>
      </w:pPr>
      <w:r>
        <w:rPr>
          <w:rFonts w:hint="eastAsia" w:ascii="宋体" w:hAnsi="宋体" w:cs="宋体"/>
          <w:sz w:val="24"/>
          <w:szCs w:val="24"/>
        </w:rPr>
        <w:t>注：根据第三章供应商须知3.5（4）要求在本表后提供相应证明材料，在本表后提供：业绩合同/协议书复印件，包括封皮页、服务内容、签章页、关键页等证明材料，采购人保留查验合同原件的权利。</w:t>
      </w:r>
    </w:p>
    <w:p>
      <w:pPr>
        <w:snapToGrid w:val="0"/>
        <w:spacing w:before="468" w:beforeLines="150" w:line="480" w:lineRule="auto"/>
        <w:ind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法定代表（负责）人或其委托代理人：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napToGrid w:val="0"/>
        <w:spacing w:before="156" w:beforeLines="50"/>
        <w:rPr>
          <w:rFonts w:hint="eastAsia" w:ascii="宋体" w:hAnsi="宋体" w:cs="宋体"/>
          <w:sz w:val="24"/>
          <w:szCs w:val="24"/>
        </w:rPr>
        <w:sectPr>
          <w:pgSz w:w="11906" w:h="16838"/>
          <w:pgMar w:top="1985" w:right="1531" w:bottom="1418" w:left="1531" w:header="851" w:footer="992" w:gutter="0"/>
          <w:cols w:space="720" w:num="1"/>
          <w:docGrid w:type="lines" w:linePitch="312" w:charSpace="0"/>
        </w:sectPr>
      </w:pPr>
    </w:p>
    <w:p>
      <w:pPr>
        <w:snapToGrid w:val="0"/>
        <w:jc w:val="center"/>
        <w:rPr>
          <w:rFonts w:hint="eastAsia" w:ascii="宋体" w:hAnsi="宋体" w:cs="宋体"/>
          <w:b/>
          <w:sz w:val="28"/>
          <w:szCs w:val="28"/>
        </w:rPr>
      </w:pPr>
      <w:r>
        <w:rPr>
          <w:rFonts w:hint="eastAsia" w:ascii="宋体" w:hAnsi="宋体" w:cs="宋体"/>
          <w:b/>
          <w:sz w:val="28"/>
          <w:szCs w:val="28"/>
        </w:rPr>
        <w:t>6.供应商承担过审计业绩一览表</w:t>
      </w:r>
    </w:p>
    <w:tbl>
      <w:tblPr>
        <w:tblStyle w:val="16"/>
        <w:tblW w:w="8929" w:type="dxa"/>
        <w:jc w:val="center"/>
        <w:tblLayout w:type="fixed"/>
        <w:tblCellMar>
          <w:top w:w="0" w:type="dxa"/>
          <w:left w:w="10" w:type="dxa"/>
          <w:bottom w:w="0" w:type="dxa"/>
          <w:right w:w="10" w:type="dxa"/>
        </w:tblCellMar>
      </w:tblPr>
      <w:tblGrid>
        <w:gridCol w:w="1524"/>
        <w:gridCol w:w="1783"/>
        <w:gridCol w:w="1874"/>
        <w:gridCol w:w="1874"/>
        <w:gridCol w:w="1874"/>
      </w:tblGrid>
      <w:tr>
        <w:tblPrEx>
          <w:tblCellMar>
            <w:top w:w="0" w:type="dxa"/>
            <w:left w:w="10" w:type="dxa"/>
            <w:bottom w:w="0" w:type="dxa"/>
            <w:right w:w="10" w:type="dxa"/>
          </w:tblCellMar>
        </w:tblPrEx>
        <w:trPr>
          <w:trHeight w:val="691" w:hRule="atLeast"/>
          <w:jc w:val="center"/>
        </w:trPr>
        <w:tc>
          <w:tcPr>
            <w:tcW w:w="1524" w:type="dxa"/>
            <w:tcBorders>
              <w:top w:val="double" w:color="auto" w:sz="4" w:space="0"/>
              <w:left w:val="double" w:color="auto" w:sz="4" w:space="0"/>
              <w:bottom w:val="sing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项目名称</w:t>
            </w:r>
          </w:p>
        </w:tc>
        <w:tc>
          <w:tcPr>
            <w:tcW w:w="1783" w:type="dxa"/>
            <w:tcBorders>
              <w:top w:val="double" w:color="auto" w:sz="4" w:space="0"/>
              <w:left w:val="single" w:color="auto" w:sz="4" w:space="0"/>
              <w:bottom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double" w:color="auto" w:sz="4" w:space="0"/>
              <w:left w:val="single" w:color="auto" w:sz="4" w:space="0"/>
              <w:bottom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double" w:color="auto" w:sz="4" w:space="0"/>
              <w:left w:val="single" w:color="auto" w:sz="4" w:space="0"/>
              <w:bottom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double" w:color="auto" w:sz="4" w:space="0"/>
              <w:left w:val="single" w:color="auto" w:sz="4" w:space="0"/>
              <w:bottom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合同签订时间</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服务内容</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采购人名称</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采购人</w:t>
            </w:r>
          </w:p>
          <w:p>
            <w:pPr>
              <w:topLinePunct/>
              <w:snapToGrid w:val="0"/>
              <w:spacing w:after="0" w:line="240" w:lineRule="auto"/>
              <w:jc w:val="center"/>
              <w:rPr>
                <w:rFonts w:hint="eastAsia" w:ascii="宋体" w:hAnsi="宋体" w:cs="宋体"/>
                <w:sz w:val="24"/>
              </w:rPr>
            </w:pPr>
            <w:r>
              <w:rPr>
                <w:rFonts w:hint="eastAsia" w:ascii="宋体" w:hAnsi="宋体" w:cs="宋体"/>
                <w:sz w:val="24"/>
              </w:rPr>
              <w:t>企业类型</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ind w:left="105" w:leftChars="50" w:right="105" w:rightChars="50"/>
              <w:jc w:val="center"/>
              <w:rPr>
                <w:rFonts w:hint="eastAsia" w:ascii="宋体" w:hAnsi="宋体" w:cs="宋体"/>
                <w:sz w:val="24"/>
              </w:rPr>
            </w:pPr>
            <w:r>
              <w:rPr>
                <w:rFonts w:hint="eastAsia" w:ascii="宋体" w:hAnsi="宋体" w:cs="宋体"/>
                <w:sz w:val="24"/>
              </w:rPr>
              <w:t>采购人联系人及电话</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72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合同金额</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907" w:hRule="atLeas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ind w:left="105" w:leftChars="50" w:right="105" w:rightChars="50"/>
              <w:jc w:val="center"/>
              <w:rPr>
                <w:rFonts w:hint="eastAsia" w:ascii="宋体" w:hAnsi="宋体" w:cs="宋体"/>
                <w:sz w:val="24"/>
              </w:rPr>
            </w:pPr>
            <w:r>
              <w:rPr>
                <w:rFonts w:hint="eastAsia" w:ascii="宋体" w:hAnsi="宋体" w:cs="宋体"/>
                <w:sz w:val="24"/>
              </w:rPr>
              <w:t>项目负责人(如有)</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1583" w:hRule="exact"/>
          <w:jc w:val="center"/>
        </w:trPr>
        <w:tc>
          <w:tcPr>
            <w:tcW w:w="1524" w:type="dxa"/>
            <w:tcBorders>
              <w:top w:val="single" w:color="auto" w:sz="4" w:space="0"/>
              <w:left w:val="double" w:color="auto" w:sz="4" w:space="0"/>
            </w:tcBorders>
            <w:shd w:val="clear" w:color="auto" w:fill="F1F1F1"/>
            <w:vAlign w:val="center"/>
          </w:tcPr>
          <w:p>
            <w:pPr>
              <w:topLinePunct/>
              <w:snapToGrid w:val="0"/>
              <w:spacing w:after="0" w:line="240" w:lineRule="auto"/>
              <w:ind w:left="105" w:leftChars="50" w:right="105" w:rightChars="50"/>
              <w:jc w:val="center"/>
              <w:rPr>
                <w:rFonts w:hint="eastAsia" w:ascii="宋体" w:hAnsi="宋体" w:cs="宋体"/>
                <w:sz w:val="24"/>
              </w:rPr>
            </w:pPr>
            <w:r>
              <w:rPr>
                <w:rFonts w:hint="eastAsia" w:ascii="宋体" w:hAnsi="宋体" w:cs="宋体"/>
                <w:sz w:val="24"/>
              </w:rPr>
              <w:t>项目概况及供应商现履约情况</w:t>
            </w:r>
          </w:p>
        </w:tc>
        <w:tc>
          <w:tcPr>
            <w:tcW w:w="1783"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r>
        <w:tblPrEx>
          <w:tblCellMar>
            <w:top w:w="0" w:type="dxa"/>
            <w:left w:w="10" w:type="dxa"/>
            <w:bottom w:w="0" w:type="dxa"/>
            <w:right w:w="10" w:type="dxa"/>
          </w:tblCellMar>
        </w:tblPrEx>
        <w:trPr>
          <w:trHeight w:val="706" w:hRule="exact"/>
          <w:jc w:val="center"/>
        </w:trPr>
        <w:tc>
          <w:tcPr>
            <w:tcW w:w="1524" w:type="dxa"/>
            <w:tcBorders>
              <w:top w:val="single" w:color="auto" w:sz="4" w:space="0"/>
              <w:left w:val="double" w:color="auto" w:sz="4" w:space="0"/>
              <w:bottom w:val="double" w:color="auto" w:sz="4" w:space="0"/>
            </w:tcBorders>
            <w:shd w:val="clear" w:color="auto" w:fill="F1F1F1"/>
            <w:vAlign w:val="center"/>
          </w:tcPr>
          <w:p>
            <w:pPr>
              <w:topLinePunct/>
              <w:snapToGrid w:val="0"/>
              <w:spacing w:after="0" w:line="240" w:lineRule="auto"/>
              <w:jc w:val="center"/>
              <w:rPr>
                <w:rFonts w:hint="eastAsia" w:ascii="宋体" w:hAnsi="宋体" w:cs="宋体"/>
                <w:sz w:val="24"/>
              </w:rPr>
            </w:pPr>
            <w:r>
              <w:rPr>
                <w:rFonts w:hint="eastAsia" w:ascii="宋体" w:hAnsi="宋体" w:cs="宋体"/>
                <w:sz w:val="24"/>
              </w:rPr>
              <w:t>备注</w:t>
            </w:r>
          </w:p>
        </w:tc>
        <w:tc>
          <w:tcPr>
            <w:tcW w:w="1783" w:type="dxa"/>
            <w:tcBorders>
              <w:top w:val="single" w:color="auto" w:sz="4" w:space="0"/>
              <w:left w:val="single" w:color="auto" w:sz="4" w:space="0"/>
              <w:bottom w:val="doub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bottom w:val="doub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bottom w:val="double" w:color="auto" w:sz="4" w:space="0"/>
            </w:tcBorders>
            <w:shd w:val="clear" w:color="auto" w:fill="FFFFFF"/>
            <w:vAlign w:val="center"/>
          </w:tcPr>
          <w:p>
            <w:pPr>
              <w:spacing w:after="0" w:line="240" w:lineRule="auto"/>
              <w:jc w:val="center"/>
              <w:rPr>
                <w:rFonts w:hint="eastAsia" w:ascii="宋体" w:hAnsi="宋体" w:cs="宋体"/>
                <w:sz w:val="24"/>
              </w:rPr>
            </w:pPr>
          </w:p>
        </w:tc>
        <w:tc>
          <w:tcPr>
            <w:tcW w:w="1874" w:type="dxa"/>
            <w:tcBorders>
              <w:top w:val="single" w:color="auto" w:sz="4" w:space="0"/>
              <w:left w:val="single" w:color="auto" w:sz="4" w:space="0"/>
              <w:bottom w:val="double" w:color="auto" w:sz="4" w:space="0"/>
              <w:right w:val="double" w:color="auto" w:sz="4" w:space="0"/>
            </w:tcBorders>
            <w:shd w:val="clear" w:color="auto" w:fill="FFFFFF"/>
            <w:vAlign w:val="center"/>
          </w:tcPr>
          <w:p>
            <w:pPr>
              <w:spacing w:after="0" w:line="240" w:lineRule="auto"/>
              <w:jc w:val="center"/>
              <w:rPr>
                <w:rFonts w:hint="eastAsia" w:ascii="宋体" w:hAnsi="宋体" w:cs="宋体"/>
                <w:sz w:val="24"/>
              </w:rPr>
            </w:pPr>
          </w:p>
        </w:tc>
      </w:tr>
    </w:tbl>
    <w:p>
      <w:pPr>
        <w:snapToGrid w:val="0"/>
        <w:spacing w:line="240" w:lineRule="auto"/>
        <w:ind w:firstLine="480" w:firstLineChars="200"/>
        <w:rPr>
          <w:rFonts w:hint="eastAsia" w:ascii="宋体" w:hAnsi="宋体" w:cs="宋体"/>
          <w:sz w:val="24"/>
          <w:szCs w:val="24"/>
        </w:rPr>
      </w:pPr>
      <w:r>
        <w:rPr>
          <w:rFonts w:hint="eastAsia" w:ascii="宋体" w:hAnsi="宋体" w:cs="宋体"/>
          <w:sz w:val="24"/>
          <w:szCs w:val="24"/>
        </w:rPr>
        <w:t>注：1.供应商在前表“近三年承担过的钢铁企业审计业绩一览表”中提供过得业绩，本表不再重复提供。</w:t>
      </w:r>
    </w:p>
    <w:p>
      <w:pPr>
        <w:snapToGrid w:val="0"/>
        <w:spacing w:line="240" w:lineRule="auto"/>
        <w:ind w:firstLine="480" w:firstLineChars="200"/>
        <w:rPr>
          <w:rFonts w:hint="eastAsia" w:ascii="宋体" w:hAnsi="宋体" w:cs="宋体"/>
          <w:sz w:val="24"/>
          <w:szCs w:val="24"/>
        </w:rPr>
      </w:pPr>
      <w:r>
        <w:rPr>
          <w:rFonts w:hint="eastAsia" w:ascii="宋体" w:hAnsi="宋体" w:cs="宋体"/>
          <w:sz w:val="24"/>
          <w:szCs w:val="24"/>
        </w:rPr>
        <w:t>2.本页采购人企业类型请据实填写省级或省级以上的国有企业的企业类型。</w:t>
      </w:r>
    </w:p>
    <w:p>
      <w:pPr>
        <w:snapToGrid w:val="0"/>
        <w:spacing w:line="240" w:lineRule="auto"/>
        <w:ind w:firstLine="480" w:firstLineChars="200"/>
        <w:rPr>
          <w:rFonts w:hint="eastAsia" w:ascii="宋体" w:hAnsi="宋体" w:cs="宋体"/>
          <w:sz w:val="24"/>
          <w:szCs w:val="24"/>
        </w:rPr>
      </w:pPr>
      <w:r>
        <w:rPr>
          <w:rFonts w:hint="eastAsia" w:ascii="宋体" w:hAnsi="宋体" w:cs="宋体"/>
          <w:sz w:val="24"/>
          <w:szCs w:val="24"/>
        </w:rPr>
        <w:t>3.在本表后提供：业绩合同/协议书复印件，包括封皮页、服务内容、签章页、关键页等证明材料，采购人保留查验合同原件的权利。</w:t>
      </w:r>
    </w:p>
    <w:p>
      <w:pPr>
        <w:snapToGrid w:val="0"/>
        <w:spacing w:before="468" w:beforeLines="150" w:line="480" w:lineRule="auto"/>
        <w:ind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法定代表（负责）人或其委托代理人：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spacing w:line="480" w:lineRule="auto"/>
        <w:ind w:firstLine="480" w:firstLineChars="200"/>
        <w:rPr>
          <w:rFonts w:hint="eastAsia" w:ascii="宋体" w:hAnsi="宋体" w:cs="宋体"/>
        </w:rPr>
        <w:sectPr>
          <w:pgSz w:w="11906" w:h="16838"/>
          <w:pgMar w:top="1985" w:right="1531" w:bottom="1418" w:left="1531" w:header="851" w:footer="992" w:gutter="0"/>
          <w:cols w:space="720" w:num="1"/>
          <w:docGrid w:type="lines" w:linePitch="312" w:charSpace="0"/>
        </w:sect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numPr>
          <w:ilvl w:val="0"/>
          <w:numId w:val="6"/>
        </w:numPr>
        <w:snapToGrid w:val="0"/>
        <w:jc w:val="center"/>
        <w:rPr>
          <w:rFonts w:hint="eastAsia" w:ascii="宋体" w:hAnsi="宋体" w:cs="宋体"/>
          <w:b/>
          <w:sz w:val="28"/>
          <w:szCs w:val="28"/>
        </w:rPr>
      </w:pPr>
      <w:r>
        <w:rPr>
          <w:rFonts w:hint="eastAsia" w:ascii="宋体" w:hAnsi="宋体" w:cs="宋体"/>
          <w:b/>
          <w:sz w:val="28"/>
          <w:szCs w:val="28"/>
        </w:rPr>
        <w:t>拟派项目服务团队组成表</w:t>
      </w:r>
    </w:p>
    <w:tbl>
      <w:tblPr>
        <w:tblStyle w:val="16"/>
        <w:tblW w:w="88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86"/>
        <w:gridCol w:w="795"/>
        <w:gridCol w:w="870"/>
        <w:gridCol w:w="1905"/>
        <w:gridCol w:w="809"/>
        <w:gridCol w:w="1765"/>
        <w:gridCol w:w="9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68" w:type="dxa"/>
            <w:noWrap/>
            <w:vAlign w:val="center"/>
          </w:tcPr>
          <w:p>
            <w:pPr>
              <w:snapToGrid w:val="0"/>
              <w:spacing w:after="0"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986" w:type="dxa"/>
            <w:noWrap/>
            <w:vAlign w:val="center"/>
          </w:tcPr>
          <w:p>
            <w:pPr>
              <w:snapToGrid w:val="0"/>
              <w:spacing w:after="0"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姓名</w:t>
            </w:r>
          </w:p>
        </w:tc>
        <w:tc>
          <w:tcPr>
            <w:tcW w:w="795" w:type="dxa"/>
            <w:noWrap/>
            <w:vAlign w:val="center"/>
          </w:tcPr>
          <w:p>
            <w:pPr>
              <w:snapToGrid w:val="0"/>
              <w:spacing w:after="0"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年龄</w:t>
            </w:r>
          </w:p>
        </w:tc>
        <w:tc>
          <w:tcPr>
            <w:tcW w:w="870" w:type="dxa"/>
            <w:noWrap/>
            <w:vAlign w:val="center"/>
          </w:tcPr>
          <w:p>
            <w:pPr>
              <w:snapToGrid w:val="0"/>
              <w:spacing w:after="0"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学历</w:t>
            </w:r>
          </w:p>
        </w:tc>
        <w:tc>
          <w:tcPr>
            <w:tcW w:w="1905" w:type="dxa"/>
            <w:noWrap/>
            <w:vAlign w:val="center"/>
          </w:tcPr>
          <w:p>
            <w:pPr>
              <w:snapToGrid w:val="0"/>
              <w:spacing w:after="0"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职称/执业资格</w:t>
            </w:r>
          </w:p>
        </w:tc>
        <w:tc>
          <w:tcPr>
            <w:tcW w:w="809" w:type="dxa"/>
            <w:noWrap/>
            <w:vAlign w:val="center"/>
          </w:tcPr>
          <w:p>
            <w:pPr>
              <w:snapToGrid w:val="0"/>
              <w:spacing w:after="0"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担任职务</w:t>
            </w:r>
          </w:p>
        </w:tc>
        <w:tc>
          <w:tcPr>
            <w:tcW w:w="1765" w:type="dxa"/>
            <w:noWrap/>
            <w:vAlign w:val="center"/>
          </w:tcPr>
          <w:p>
            <w:pPr>
              <w:snapToGrid w:val="0"/>
              <w:spacing w:after="0"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拟在本项目承担的工作内容</w:t>
            </w:r>
          </w:p>
        </w:tc>
        <w:tc>
          <w:tcPr>
            <w:tcW w:w="912" w:type="dxa"/>
            <w:noWrap/>
            <w:vAlign w:val="center"/>
          </w:tcPr>
          <w:p>
            <w:pPr>
              <w:snapToGrid w:val="0"/>
              <w:spacing w:after="0"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68"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86"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79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70"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90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09"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76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12" w:type="dxa"/>
            <w:noWrap/>
            <w:vAlign w:val="center"/>
          </w:tcPr>
          <w:p>
            <w:pPr>
              <w:snapToGrid w:val="0"/>
              <w:spacing w:after="0" w:line="240" w:lineRule="auto"/>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68"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86"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79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70"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90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09"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76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12" w:type="dxa"/>
            <w:noWrap/>
            <w:vAlign w:val="center"/>
          </w:tcPr>
          <w:p>
            <w:pPr>
              <w:snapToGrid w:val="0"/>
              <w:spacing w:after="0" w:line="240" w:lineRule="auto"/>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68"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86"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79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70"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90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09"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76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12" w:type="dxa"/>
            <w:noWrap/>
            <w:vAlign w:val="center"/>
          </w:tcPr>
          <w:p>
            <w:pPr>
              <w:snapToGrid w:val="0"/>
              <w:spacing w:after="0" w:line="240" w:lineRule="auto"/>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68"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86"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79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70"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90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09"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76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12" w:type="dxa"/>
            <w:noWrap/>
            <w:vAlign w:val="center"/>
          </w:tcPr>
          <w:p>
            <w:pPr>
              <w:snapToGrid w:val="0"/>
              <w:spacing w:after="0" w:line="240" w:lineRule="auto"/>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68"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86"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79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70"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90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09"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76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12" w:type="dxa"/>
            <w:noWrap/>
            <w:vAlign w:val="center"/>
          </w:tcPr>
          <w:p>
            <w:pPr>
              <w:snapToGrid w:val="0"/>
              <w:spacing w:after="0" w:line="240" w:lineRule="auto"/>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68"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86"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79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70"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90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09"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76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12" w:type="dxa"/>
            <w:noWrap/>
            <w:vAlign w:val="center"/>
          </w:tcPr>
          <w:p>
            <w:pPr>
              <w:snapToGrid w:val="0"/>
              <w:spacing w:after="0" w:line="240" w:lineRule="auto"/>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68"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86"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79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70"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90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09"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76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12" w:type="dxa"/>
            <w:noWrap/>
            <w:vAlign w:val="center"/>
          </w:tcPr>
          <w:p>
            <w:pPr>
              <w:snapToGrid w:val="0"/>
              <w:spacing w:after="0" w:line="240" w:lineRule="auto"/>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68"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86"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79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70"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90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809"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1765" w:type="dxa"/>
            <w:noWrap/>
            <w:vAlign w:val="center"/>
          </w:tcPr>
          <w:p>
            <w:pPr>
              <w:snapToGrid w:val="0"/>
              <w:spacing w:after="0" w:line="240" w:lineRule="auto"/>
              <w:jc w:val="center"/>
              <w:rPr>
                <w:rFonts w:hint="eastAsia" w:ascii="仿宋_GB2312" w:hAnsi="仿宋_GB2312" w:eastAsia="仿宋_GB2312" w:cs="仿宋_GB2312"/>
                <w:sz w:val="24"/>
                <w:szCs w:val="24"/>
              </w:rPr>
            </w:pPr>
          </w:p>
        </w:tc>
        <w:tc>
          <w:tcPr>
            <w:tcW w:w="912" w:type="dxa"/>
            <w:noWrap/>
            <w:vAlign w:val="center"/>
          </w:tcPr>
          <w:p>
            <w:pPr>
              <w:snapToGrid w:val="0"/>
              <w:spacing w:after="0" w:line="240" w:lineRule="auto"/>
              <w:jc w:val="center"/>
              <w:rPr>
                <w:rFonts w:hint="eastAsia" w:ascii="仿宋_GB2312" w:hAnsi="仿宋_GB2312" w:eastAsia="仿宋_GB2312" w:cs="仿宋_GB2312"/>
                <w:sz w:val="24"/>
                <w:szCs w:val="24"/>
              </w:rPr>
            </w:pPr>
          </w:p>
        </w:tc>
      </w:tr>
    </w:tbl>
    <w:p>
      <w:pPr>
        <w:snapToGrid w:val="0"/>
        <w:spacing w:line="440" w:lineRule="exact"/>
        <w:rPr>
          <w:rFonts w:hint="eastAsia" w:ascii="宋体" w:hAnsi="宋体" w:cs="宋体"/>
          <w:sz w:val="24"/>
          <w:szCs w:val="24"/>
        </w:rPr>
      </w:pPr>
      <w:r>
        <w:rPr>
          <w:rFonts w:hint="eastAsia" w:ascii="宋体" w:hAnsi="宋体" w:cs="宋体"/>
          <w:sz w:val="24"/>
          <w:szCs w:val="24"/>
        </w:rPr>
        <w:t>注:本表根据第一章磋商采购公告、第二章采购需求等要求，提供为本项目拟派服务团队成员。</w:t>
      </w:r>
      <w:r>
        <w:rPr>
          <w:rStyle w:val="29"/>
          <w:rFonts w:hint="eastAsia" w:ascii="宋体" w:hAnsi="宋体" w:cs="宋体"/>
          <w:sz w:val="24"/>
          <w:szCs w:val="24"/>
        </w:rPr>
        <w:t>我公司承诺以上表中信息都是真实、可靠，</w:t>
      </w:r>
      <w:r>
        <w:rPr>
          <w:rFonts w:hint="eastAsia" w:ascii="宋体" w:hAnsi="宋体" w:cs="宋体"/>
          <w:sz w:val="24"/>
          <w:szCs w:val="24"/>
        </w:rPr>
        <w:t xml:space="preserve">一旦成交，项目负责人其他服务人员未经采购人同意，不得更换服务人员，因更换人员出现的责任问题全部由我单位承担，同时采购人有进一步追究处罚权利。         </w:t>
      </w:r>
    </w:p>
    <w:p>
      <w:pPr>
        <w:snapToGrid w:val="0"/>
        <w:spacing w:before="312" w:beforeLines="100"/>
        <w:ind w:firstLine="2880" w:firstLineChars="1200"/>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ind w:firstLine="480" w:firstLineChars="200"/>
        <w:rPr>
          <w:rFonts w:hint="eastAsia" w:ascii="宋体" w:hAnsi="宋体" w:cs="宋体"/>
          <w:sz w:val="24"/>
          <w:szCs w:val="24"/>
        </w:rPr>
      </w:pPr>
      <w:r>
        <w:rPr>
          <w:rFonts w:hint="eastAsia" w:ascii="宋体" w:hAnsi="宋体" w:cs="宋体"/>
          <w:sz w:val="24"/>
          <w:szCs w:val="24"/>
        </w:rPr>
        <w:t xml:space="preserve">                    法定代表（负责）人或其授权代理人：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ind w:firstLine="480" w:firstLineChars="200"/>
        <w:rPr>
          <w:rFonts w:hint="eastAsia" w:ascii="宋体" w:hAnsi="宋体" w:cs="宋体"/>
          <w:b/>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snapToGrid w:val="0"/>
        <w:jc w:val="center"/>
        <w:rPr>
          <w:rFonts w:hint="eastAsia" w:ascii="仿宋_GB2312" w:hAnsi="仿宋_GB2312" w:eastAsia="仿宋_GB2312" w:cs="仿宋_GB2312"/>
          <w:b/>
          <w:sz w:val="28"/>
          <w:szCs w:val="28"/>
        </w:rPr>
        <w:sectPr>
          <w:pgSz w:w="11905" w:h="16838"/>
          <w:pgMar w:top="1440" w:right="1803" w:bottom="1440" w:left="1803" w:header="850" w:footer="992" w:gutter="0"/>
          <w:cols w:space="0" w:num="1"/>
          <w:docGrid w:type="lines" w:linePitch="332" w:charSpace="0"/>
        </w:sectPr>
      </w:pPr>
      <w:r>
        <w:rPr>
          <w:rFonts w:hint="eastAsia" w:ascii="仿宋_GB2312" w:hAnsi="仿宋_GB2312" w:eastAsia="仿宋_GB2312" w:cs="仿宋_GB2312"/>
          <w:b/>
          <w:sz w:val="28"/>
          <w:szCs w:val="28"/>
        </w:rPr>
        <w:t>附：服务团队所有人员近1个月社保证明，加盖公章</w:t>
      </w:r>
    </w:p>
    <w:p>
      <w:pPr>
        <w:snapToGrid w:val="0"/>
        <w:spacing w:before="156" w:beforeLines="50" w:after="156" w:afterLines="50"/>
        <w:jc w:val="both"/>
        <w:rPr>
          <w:rFonts w:hint="eastAsia" w:ascii="宋体" w:hAnsi="宋体" w:cs="宋体"/>
          <w:b/>
          <w:sz w:val="28"/>
          <w:szCs w:val="28"/>
        </w:rPr>
      </w:pPr>
      <w:r>
        <w:rPr>
          <w:rFonts w:hint="eastAsia" w:ascii="宋体" w:hAnsi="宋体" w:cs="宋体"/>
          <w:b/>
          <w:sz w:val="28"/>
          <w:szCs w:val="28"/>
        </w:rPr>
        <w:t xml:space="preserve">7.1                  </w:t>
      </w:r>
      <w:r>
        <w:rPr>
          <w:rFonts w:hint="eastAsia" w:ascii="宋体" w:hAnsi="宋体" w:cs="宋体"/>
          <w:b/>
          <w:color w:val="FF0000"/>
          <w:sz w:val="28"/>
          <w:szCs w:val="28"/>
        </w:rPr>
        <w:t xml:space="preserve"> </w:t>
      </w:r>
      <w:r>
        <w:rPr>
          <w:rFonts w:hint="eastAsia" w:ascii="宋体" w:hAnsi="宋体" w:cs="宋体"/>
          <w:b/>
          <w:sz w:val="28"/>
          <w:szCs w:val="28"/>
        </w:rPr>
        <w:t xml:space="preserve">   项目负责人简历表</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2"/>
        <w:gridCol w:w="1680"/>
        <w:gridCol w:w="588"/>
        <w:gridCol w:w="758"/>
        <w:gridCol w:w="773"/>
        <w:gridCol w:w="633"/>
        <w:gridCol w:w="529"/>
        <w:gridCol w:w="878"/>
        <w:gridCol w:w="39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top w:val="double" w:color="auto" w:sz="4" w:space="0"/>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姓名</w:t>
            </w:r>
          </w:p>
        </w:tc>
        <w:tc>
          <w:tcPr>
            <w:tcW w:w="1680" w:type="dxa"/>
            <w:tcBorders>
              <w:top w:val="double" w:color="auto" w:sz="4" w:space="0"/>
            </w:tcBorders>
            <w:vAlign w:val="center"/>
          </w:tcPr>
          <w:p>
            <w:pPr>
              <w:snapToGrid w:val="0"/>
              <w:spacing w:line="240" w:lineRule="auto"/>
              <w:jc w:val="center"/>
              <w:rPr>
                <w:rFonts w:hint="eastAsia" w:ascii="宋体" w:hAnsi="宋体" w:cs="宋体"/>
                <w:sz w:val="24"/>
                <w:szCs w:val="24"/>
              </w:rPr>
            </w:pPr>
          </w:p>
        </w:tc>
        <w:tc>
          <w:tcPr>
            <w:tcW w:w="1346" w:type="dxa"/>
            <w:gridSpan w:val="2"/>
            <w:tcBorders>
              <w:top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性别</w:t>
            </w:r>
          </w:p>
        </w:tc>
        <w:tc>
          <w:tcPr>
            <w:tcW w:w="1406" w:type="dxa"/>
            <w:gridSpan w:val="2"/>
            <w:tcBorders>
              <w:top w:val="double" w:color="auto" w:sz="4" w:space="0"/>
            </w:tcBorders>
            <w:vAlign w:val="center"/>
          </w:tcPr>
          <w:p>
            <w:pPr>
              <w:snapToGrid w:val="0"/>
              <w:spacing w:line="240" w:lineRule="auto"/>
              <w:jc w:val="center"/>
              <w:rPr>
                <w:rFonts w:hint="eastAsia" w:ascii="宋体" w:hAnsi="宋体" w:cs="宋体"/>
                <w:sz w:val="24"/>
                <w:szCs w:val="24"/>
              </w:rPr>
            </w:pPr>
          </w:p>
        </w:tc>
        <w:tc>
          <w:tcPr>
            <w:tcW w:w="1407" w:type="dxa"/>
            <w:gridSpan w:val="2"/>
            <w:tcBorders>
              <w:top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出生年月</w:t>
            </w:r>
          </w:p>
        </w:tc>
        <w:tc>
          <w:tcPr>
            <w:tcW w:w="1837" w:type="dxa"/>
            <w:gridSpan w:val="2"/>
            <w:tcBorders>
              <w:top w:val="double" w:color="auto" w:sz="4" w:space="0"/>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专业</w:t>
            </w:r>
          </w:p>
        </w:tc>
        <w:tc>
          <w:tcPr>
            <w:tcW w:w="1680" w:type="dxa"/>
            <w:vAlign w:val="center"/>
          </w:tcPr>
          <w:p>
            <w:pPr>
              <w:snapToGrid w:val="0"/>
              <w:spacing w:line="240" w:lineRule="auto"/>
              <w:jc w:val="center"/>
              <w:rPr>
                <w:rFonts w:hint="eastAsia" w:ascii="宋体" w:hAnsi="宋体" w:cs="宋体"/>
                <w:sz w:val="24"/>
                <w:szCs w:val="24"/>
              </w:rPr>
            </w:pPr>
          </w:p>
        </w:tc>
        <w:tc>
          <w:tcPr>
            <w:tcW w:w="1346" w:type="dxa"/>
            <w:gridSpan w:val="2"/>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职务/职称</w:t>
            </w:r>
          </w:p>
        </w:tc>
        <w:tc>
          <w:tcPr>
            <w:tcW w:w="1406" w:type="dxa"/>
            <w:gridSpan w:val="2"/>
            <w:vAlign w:val="center"/>
          </w:tcPr>
          <w:p>
            <w:pPr>
              <w:snapToGrid w:val="0"/>
              <w:spacing w:line="240" w:lineRule="auto"/>
              <w:jc w:val="center"/>
              <w:rPr>
                <w:rFonts w:hint="eastAsia" w:ascii="宋体" w:hAnsi="宋体" w:cs="宋体"/>
                <w:sz w:val="24"/>
                <w:szCs w:val="24"/>
              </w:rPr>
            </w:pPr>
          </w:p>
        </w:tc>
        <w:tc>
          <w:tcPr>
            <w:tcW w:w="1407" w:type="dxa"/>
            <w:gridSpan w:val="2"/>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参加工作时间</w:t>
            </w:r>
          </w:p>
        </w:tc>
        <w:tc>
          <w:tcPr>
            <w:tcW w:w="1837" w:type="dxa"/>
            <w:gridSpan w:val="2"/>
            <w:tcBorders>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学历/学院</w:t>
            </w:r>
          </w:p>
        </w:tc>
        <w:tc>
          <w:tcPr>
            <w:tcW w:w="3026" w:type="dxa"/>
            <w:gridSpan w:val="3"/>
            <w:vAlign w:val="center"/>
          </w:tcPr>
          <w:p>
            <w:pPr>
              <w:snapToGrid w:val="0"/>
              <w:spacing w:line="240" w:lineRule="auto"/>
              <w:jc w:val="center"/>
              <w:rPr>
                <w:rFonts w:hint="eastAsia" w:ascii="宋体" w:hAnsi="宋体" w:cs="宋体"/>
                <w:sz w:val="24"/>
                <w:szCs w:val="24"/>
              </w:rPr>
            </w:pPr>
          </w:p>
        </w:tc>
        <w:tc>
          <w:tcPr>
            <w:tcW w:w="2813" w:type="dxa"/>
            <w:gridSpan w:val="4"/>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本项目拟任职务</w:t>
            </w:r>
          </w:p>
        </w:tc>
        <w:tc>
          <w:tcPr>
            <w:tcW w:w="1837" w:type="dxa"/>
            <w:gridSpan w:val="2"/>
            <w:tcBorders>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资格证书</w:t>
            </w:r>
          </w:p>
        </w:tc>
        <w:tc>
          <w:tcPr>
            <w:tcW w:w="4432" w:type="dxa"/>
            <w:gridSpan w:val="5"/>
            <w:vAlign w:val="center"/>
          </w:tcPr>
          <w:p>
            <w:pPr>
              <w:snapToGrid w:val="0"/>
              <w:spacing w:line="240" w:lineRule="auto"/>
              <w:jc w:val="center"/>
              <w:rPr>
                <w:rFonts w:hint="eastAsia" w:ascii="宋体" w:hAnsi="宋体" w:cs="宋体"/>
                <w:sz w:val="24"/>
                <w:szCs w:val="24"/>
              </w:rPr>
            </w:pPr>
          </w:p>
        </w:tc>
        <w:tc>
          <w:tcPr>
            <w:tcW w:w="1407" w:type="dxa"/>
            <w:gridSpan w:val="2"/>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等级</w:t>
            </w:r>
          </w:p>
        </w:tc>
        <w:tc>
          <w:tcPr>
            <w:tcW w:w="1837" w:type="dxa"/>
            <w:gridSpan w:val="2"/>
            <w:tcBorders>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11"/>
            <w:tcBorders>
              <w:left w:val="double" w:color="auto" w:sz="4" w:space="0"/>
              <w:righ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本项目中的主要工作职责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060" w:type="dxa"/>
            <w:gridSpan w:val="11"/>
            <w:tcBorders>
              <w:left w:val="double" w:color="auto" w:sz="4" w:space="0"/>
              <w:right w:val="double" w:color="auto" w:sz="4" w:space="0"/>
            </w:tcBorders>
            <w:vAlign w:val="center"/>
          </w:tcPr>
          <w:p>
            <w:pPr>
              <w:snapToGrid w:val="0"/>
              <w:spacing w:line="240" w:lineRule="auto"/>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11"/>
            <w:tcBorders>
              <w:left w:val="double" w:color="auto" w:sz="4" w:space="0"/>
              <w:righ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近三年承担项目情况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2" w:type="dxa"/>
            <w:tcBorders>
              <w:left w:val="double" w:color="auto" w:sz="4" w:space="0"/>
            </w:tcBorders>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时间</w:t>
            </w:r>
          </w:p>
        </w:tc>
        <w:tc>
          <w:tcPr>
            <w:tcW w:w="2410" w:type="dxa"/>
            <w:gridSpan w:val="3"/>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参加过的项目或</w:t>
            </w:r>
          </w:p>
          <w:p>
            <w:pPr>
              <w:snapToGrid w:val="0"/>
              <w:spacing w:line="240" w:lineRule="auto"/>
              <w:jc w:val="center"/>
              <w:rPr>
                <w:rFonts w:hint="eastAsia" w:ascii="宋体" w:hAnsi="宋体" w:cs="宋体"/>
                <w:b/>
                <w:sz w:val="24"/>
                <w:szCs w:val="24"/>
              </w:rPr>
            </w:pPr>
            <w:r>
              <w:rPr>
                <w:rFonts w:hint="eastAsia" w:ascii="宋体" w:hAnsi="宋体" w:cs="宋体"/>
                <w:b/>
                <w:sz w:val="24"/>
                <w:szCs w:val="24"/>
              </w:rPr>
              <w:t>类似项目</w:t>
            </w:r>
          </w:p>
        </w:tc>
        <w:tc>
          <w:tcPr>
            <w:tcW w:w="1531" w:type="dxa"/>
            <w:gridSpan w:val="2"/>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主要完成的工作说明</w:t>
            </w:r>
          </w:p>
        </w:tc>
        <w:tc>
          <w:tcPr>
            <w:tcW w:w="1162" w:type="dxa"/>
            <w:gridSpan w:val="2"/>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采购人企业类型</w:t>
            </w:r>
          </w:p>
        </w:tc>
        <w:tc>
          <w:tcPr>
            <w:tcW w:w="1276" w:type="dxa"/>
            <w:gridSpan w:val="2"/>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担任职务</w:t>
            </w:r>
          </w:p>
        </w:tc>
        <w:tc>
          <w:tcPr>
            <w:tcW w:w="1439" w:type="dxa"/>
            <w:tcBorders>
              <w:righ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b/>
                <w:szCs w:val="21"/>
              </w:rPr>
            </w:pPr>
          </w:p>
        </w:tc>
        <w:tc>
          <w:tcPr>
            <w:tcW w:w="1531" w:type="dxa"/>
            <w:gridSpan w:val="2"/>
            <w:vAlign w:val="center"/>
          </w:tcPr>
          <w:p>
            <w:pPr>
              <w:snapToGrid w:val="0"/>
              <w:spacing w:line="240" w:lineRule="auto"/>
              <w:jc w:val="center"/>
              <w:rPr>
                <w:rFonts w:hint="eastAsia" w:ascii="宋体" w:hAnsi="宋体" w:cs="宋体"/>
                <w:b/>
                <w:szCs w:val="21"/>
              </w:rPr>
            </w:pPr>
          </w:p>
        </w:tc>
        <w:tc>
          <w:tcPr>
            <w:tcW w:w="1162" w:type="dxa"/>
            <w:gridSpan w:val="2"/>
            <w:vAlign w:val="center"/>
          </w:tcPr>
          <w:p>
            <w:pPr>
              <w:snapToGrid w:val="0"/>
              <w:spacing w:line="240" w:lineRule="auto"/>
              <w:jc w:val="center"/>
              <w:rPr>
                <w:rFonts w:hint="eastAsia" w:ascii="宋体" w:hAnsi="宋体" w:cs="宋体"/>
                <w:b/>
                <w:szCs w:val="21"/>
              </w:rPr>
            </w:pPr>
          </w:p>
        </w:tc>
        <w:tc>
          <w:tcPr>
            <w:tcW w:w="1276" w:type="dxa"/>
            <w:gridSpan w:val="2"/>
            <w:vAlign w:val="center"/>
          </w:tcPr>
          <w:p>
            <w:pPr>
              <w:snapToGrid w:val="0"/>
              <w:spacing w:line="240" w:lineRule="auto"/>
              <w:jc w:val="center"/>
              <w:rPr>
                <w:rFonts w:hint="eastAsia" w:ascii="宋体" w:hAnsi="宋体" w:cs="宋体"/>
                <w:b/>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szCs w:val="21"/>
              </w:rPr>
            </w:pPr>
          </w:p>
        </w:tc>
        <w:tc>
          <w:tcPr>
            <w:tcW w:w="1531" w:type="dxa"/>
            <w:gridSpan w:val="2"/>
            <w:vAlign w:val="center"/>
          </w:tcPr>
          <w:p>
            <w:pPr>
              <w:snapToGrid w:val="0"/>
              <w:spacing w:line="240" w:lineRule="auto"/>
              <w:jc w:val="center"/>
              <w:rPr>
                <w:rFonts w:hint="eastAsia" w:ascii="宋体" w:hAnsi="宋体" w:cs="宋体"/>
                <w:szCs w:val="21"/>
              </w:rPr>
            </w:pPr>
          </w:p>
        </w:tc>
        <w:tc>
          <w:tcPr>
            <w:tcW w:w="1162" w:type="dxa"/>
            <w:gridSpan w:val="2"/>
            <w:vAlign w:val="center"/>
          </w:tcPr>
          <w:p>
            <w:pPr>
              <w:snapToGrid w:val="0"/>
              <w:spacing w:line="240" w:lineRule="auto"/>
              <w:jc w:val="center"/>
              <w:rPr>
                <w:rFonts w:hint="eastAsia" w:ascii="宋体" w:hAnsi="宋体" w:cs="宋体"/>
                <w:szCs w:val="21"/>
              </w:rPr>
            </w:pPr>
          </w:p>
        </w:tc>
        <w:tc>
          <w:tcPr>
            <w:tcW w:w="1276" w:type="dxa"/>
            <w:gridSpan w:val="2"/>
            <w:vAlign w:val="center"/>
          </w:tcPr>
          <w:p>
            <w:pPr>
              <w:snapToGrid w:val="0"/>
              <w:spacing w:line="240" w:lineRule="auto"/>
              <w:jc w:val="center"/>
              <w:rPr>
                <w:rFonts w:hint="eastAsia" w:ascii="宋体" w:hAnsi="宋体" w:cs="宋体"/>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szCs w:val="21"/>
              </w:rPr>
            </w:pPr>
          </w:p>
        </w:tc>
        <w:tc>
          <w:tcPr>
            <w:tcW w:w="1531" w:type="dxa"/>
            <w:gridSpan w:val="2"/>
            <w:vAlign w:val="center"/>
          </w:tcPr>
          <w:p>
            <w:pPr>
              <w:snapToGrid w:val="0"/>
              <w:spacing w:line="240" w:lineRule="auto"/>
              <w:jc w:val="center"/>
              <w:rPr>
                <w:rFonts w:hint="eastAsia" w:ascii="宋体" w:hAnsi="宋体" w:cs="宋体"/>
                <w:szCs w:val="21"/>
              </w:rPr>
            </w:pPr>
          </w:p>
        </w:tc>
        <w:tc>
          <w:tcPr>
            <w:tcW w:w="1162" w:type="dxa"/>
            <w:gridSpan w:val="2"/>
            <w:vAlign w:val="center"/>
          </w:tcPr>
          <w:p>
            <w:pPr>
              <w:snapToGrid w:val="0"/>
              <w:spacing w:line="240" w:lineRule="auto"/>
              <w:jc w:val="center"/>
              <w:rPr>
                <w:rFonts w:hint="eastAsia" w:ascii="宋体" w:hAnsi="宋体" w:cs="宋体"/>
                <w:szCs w:val="21"/>
              </w:rPr>
            </w:pPr>
          </w:p>
        </w:tc>
        <w:tc>
          <w:tcPr>
            <w:tcW w:w="1276" w:type="dxa"/>
            <w:gridSpan w:val="2"/>
            <w:vAlign w:val="center"/>
          </w:tcPr>
          <w:p>
            <w:pPr>
              <w:snapToGrid w:val="0"/>
              <w:spacing w:line="240" w:lineRule="auto"/>
              <w:jc w:val="center"/>
              <w:rPr>
                <w:rFonts w:hint="eastAsia" w:ascii="宋体" w:hAnsi="宋体" w:cs="宋体"/>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szCs w:val="21"/>
              </w:rPr>
            </w:pPr>
          </w:p>
        </w:tc>
        <w:tc>
          <w:tcPr>
            <w:tcW w:w="1531" w:type="dxa"/>
            <w:gridSpan w:val="2"/>
            <w:vAlign w:val="center"/>
          </w:tcPr>
          <w:p>
            <w:pPr>
              <w:snapToGrid w:val="0"/>
              <w:spacing w:line="240" w:lineRule="auto"/>
              <w:jc w:val="center"/>
              <w:rPr>
                <w:rFonts w:hint="eastAsia" w:ascii="宋体" w:hAnsi="宋体" w:cs="宋体"/>
                <w:szCs w:val="21"/>
              </w:rPr>
            </w:pPr>
          </w:p>
        </w:tc>
        <w:tc>
          <w:tcPr>
            <w:tcW w:w="1162" w:type="dxa"/>
            <w:gridSpan w:val="2"/>
            <w:vAlign w:val="center"/>
          </w:tcPr>
          <w:p>
            <w:pPr>
              <w:snapToGrid w:val="0"/>
              <w:spacing w:line="240" w:lineRule="auto"/>
              <w:jc w:val="center"/>
              <w:rPr>
                <w:rFonts w:hint="eastAsia" w:ascii="宋体" w:hAnsi="宋体" w:cs="宋体"/>
                <w:szCs w:val="21"/>
              </w:rPr>
            </w:pPr>
          </w:p>
        </w:tc>
        <w:tc>
          <w:tcPr>
            <w:tcW w:w="1276" w:type="dxa"/>
            <w:gridSpan w:val="2"/>
            <w:vAlign w:val="center"/>
          </w:tcPr>
          <w:p>
            <w:pPr>
              <w:snapToGrid w:val="0"/>
              <w:spacing w:line="240" w:lineRule="auto"/>
              <w:jc w:val="center"/>
              <w:rPr>
                <w:rFonts w:hint="eastAsia" w:ascii="宋体" w:hAnsi="宋体" w:cs="宋体"/>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bottom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tcBorders>
              <w:bottom w:val="double" w:color="auto" w:sz="4" w:space="0"/>
            </w:tcBorders>
            <w:vAlign w:val="center"/>
          </w:tcPr>
          <w:p>
            <w:pPr>
              <w:snapToGrid w:val="0"/>
              <w:spacing w:line="240" w:lineRule="auto"/>
              <w:jc w:val="center"/>
              <w:rPr>
                <w:rFonts w:hint="eastAsia" w:ascii="宋体" w:hAnsi="宋体" w:cs="宋体"/>
                <w:szCs w:val="21"/>
              </w:rPr>
            </w:pPr>
          </w:p>
        </w:tc>
        <w:tc>
          <w:tcPr>
            <w:tcW w:w="1531" w:type="dxa"/>
            <w:gridSpan w:val="2"/>
            <w:tcBorders>
              <w:bottom w:val="double" w:color="auto" w:sz="4" w:space="0"/>
            </w:tcBorders>
            <w:vAlign w:val="center"/>
          </w:tcPr>
          <w:p>
            <w:pPr>
              <w:snapToGrid w:val="0"/>
              <w:spacing w:line="240" w:lineRule="auto"/>
              <w:jc w:val="center"/>
              <w:rPr>
                <w:rFonts w:hint="eastAsia" w:ascii="宋体" w:hAnsi="宋体" w:cs="宋体"/>
                <w:szCs w:val="21"/>
              </w:rPr>
            </w:pPr>
          </w:p>
        </w:tc>
        <w:tc>
          <w:tcPr>
            <w:tcW w:w="1162" w:type="dxa"/>
            <w:gridSpan w:val="2"/>
            <w:tcBorders>
              <w:bottom w:val="double" w:color="auto" w:sz="4" w:space="0"/>
            </w:tcBorders>
            <w:vAlign w:val="center"/>
          </w:tcPr>
          <w:p>
            <w:pPr>
              <w:snapToGrid w:val="0"/>
              <w:spacing w:line="240" w:lineRule="auto"/>
              <w:jc w:val="center"/>
              <w:rPr>
                <w:rFonts w:hint="eastAsia" w:ascii="宋体" w:hAnsi="宋体" w:cs="宋体"/>
                <w:szCs w:val="21"/>
              </w:rPr>
            </w:pPr>
          </w:p>
        </w:tc>
        <w:tc>
          <w:tcPr>
            <w:tcW w:w="1276" w:type="dxa"/>
            <w:gridSpan w:val="2"/>
            <w:tcBorders>
              <w:bottom w:val="double" w:color="auto" w:sz="4" w:space="0"/>
            </w:tcBorders>
            <w:vAlign w:val="center"/>
          </w:tcPr>
          <w:p>
            <w:pPr>
              <w:snapToGrid w:val="0"/>
              <w:spacing w:line="240" w:lineRule="auto"/>
              <w:jc w:val="center"/>
              <w:rPr>
                <w:rFonts w:hint="eastAsia" w:ascii="宋体" w:hAnsi="宋体" w:cs="宋体"/>
                <w:szCs w:val="21"/>
              </w:rPr>
            </w:pPr>
          </w:p>
        </w:tc>
        <w:tc>
          <w:tcPr>
            <w:tcW w:w="1439" w:type="dxa"/>
            <w:tcBorders>
              <w:bottom w:val="double" w:color="auto" w:sz="4" w:space="0"/>
              <w:right w:val="double" w:color="auto" w:sz="4" w:space="0"/>
            </w:tcBorders>
            <w:vAlign w:val="center"/>
          </w:tcPr>
          <w:p>
            <w:pPr>
              <w:snapToGrid w:val="0"/>
              <w:spacing w:line="240" w:lineRule="auto"/>
              <w:jc w:val="center"/>
              <w:rPr>
                <w:rFonts w:hint="eastAsia" w:ascii="宋体" w:hAnsi="宋体" w:cs="宋体"/>
                <w:szCs w:val="21"/>
              </w:rPr>
            </w:pPr>
          </w:p>
        </w:tc>
      </w:tr>
    </w:tbl>
    <w:p>
      <w:pPr>
        <w:snapToGrid w:val="0"/>
        <w:spacing w:before="156" w:beforeLines="50" w:line="300" w:lineRule="auto"/>
        <w:rPr>
          <w:rStyle w:val="29"/>
          <w:rFonts w:hint="eastAsia" w:ascii="宋体" w:hAnsi="宋体" w:cs="宋体"/>
          <w:sz w:val="24"/>
          <w:szCs w:val="24"/>
        </w:rPr>
      </w:pPr>
      <w:r>
        <w:rPr>
          <w:rFonts w:hint="eastAsia" w:ascii="宋体" w:hAnsi="宋体" w:cs="宋体"/>
          <w:sz w:val="24"/>
          <w:szCs w:val="24"/>
        </w:rPr>
        <w:t>说明</w:t>
      </w:r>
      <w:r>
        <w:rPr>
          <w:rFonts w:hint="eastAsia" w:ascii="宋体" w:hAnsi="宋体" w:cs="宋体"/>
          <w:b/>
          <w:bCs/>
          <w:sz w:val="24"/>
          <w:szCs w:val="24"/>
        </w:rPr>
        <w:t>：在本表后提供负责人所持相应证书、业绩等相应证明材料附表后（项目负责人应具有注册会计师执业资格，</w:t>
      </w:r>
      <w:r>
        <w:rPr>
          <w:rFonts w:hint="eastAsia" w:ascii="宋体" w:hAnsi="宋体" w:cs="宋体"/>
          <w:b/>
          <w:bCs/>
          <w:sz w:val="24"/>
          <w:szCs w:val="24"/>
          <w:lang w:val="en-US" w:eastAsia="zh-CN"/>
        </w:rPr>
        <w:t>五年以上从业经验，</w:t>
      </w:r>
      <w:r>
        <w:rPr>
          <w:rFonts w:hint="eastAsia" w:ascii="宋体" w:hAnsi="宋体" w:cs="宋体"/>
          <w:b/>
          <w:bCs/>
          <w:sz w:val="24"/>
          <w:szCs w:val="24"/>
        </w:rPr>
        <w:t>并至少有负责过三项审计的业绩，相关业绩至少提供三项），</w:t>
      </w:r>
      <w:r>
        <w:rPr>
          <w:rStyle w:val="29"/>
          <w:rFonts w:hint="eastAsia" w:ascii="宋体" w:hAnsi="宋体" w:cs="宋体"/>
          <w:sz w:val="24"/>
          <w:szCs w:val="24"/>
        </w:rPr>
        <w:t>我公司承诺以上表中信息都是真实、可靠的。在评审及后续工作中若发现表中信息的真实性、可靠性存在弄虚作假等行为，采购人有权取消我司成交资格、没收我司磋商响应保证金（或履约保证金）、我司愿赔偿相应损失并承担一切法律责任。</w:t>
      </w:r>
    </w:p>
    <w:p>
      <w:pPr>
        <w:snapToGrid w:val="0"/>
        <w:ind w:firstLine="480" w:firstLineChars="200"/>
        <w:rPr>
          <w:rFonts w:hint="eastAsia" w:ascii="宋体" w:hAnsi="宋体" w:cs="宋体"/>
          <w:sz w:val="24"/>
          <w:szCs w:val="24"/>
        </w:rPr>
      </w:pP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法定代表（负责）人或其委托代理人：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snapToGrid w:val="0"/>
        <w:spacing w:before="156" w:beforeLines="50" w:after="156" w:afterLines="50"/>
        <w:ind w:firstLine="281" w:firstLineChars="100"/>
        <w:jc w:val="both"/>
        <w:rPr>
          <w:rFonts w:hint="eastAsia" w:ascii="宋体" w:hAnsi="宋体" w:cs="宋体"/>
          <w:b/>
          <w:sz w:val="28"/>
          <w:szCs w:val="28"/>
        </w:rPr>
      </w:pPr>
      <w:r>
        <w:rPr>
          <w:rFonts w:hint="eastAsia" w:ascii="宋体" w:hAnsi="宋体" w:cs="宋体"/>
          <w:b/>
          <w:sz w:val="28"/>
          <w:szCs w:val="28"/>
        </w:rPr>
        <w:t xml:space="preserve">                 </w:t>
      </w:r>
      <w:r>
        <w:rPr>
          <w:rFonts w:hint="eastAsia" w:ascii="宋体" w:hAnsi="宋体" w:cs="宋体"/>
          <w:b/>
          <w:color w:val="FF0000"/>
          <w:sz w:val="28"/>
          <w:szCs w:val="28"/>
        </w:rPr>
        <w:t xml:space="preserve">    </w:t>
      </w:r>
      <w:r>
        <w:rPr>
          <w:rFonts w:hint="eastAsia" w:ascii="宋体" w:hAnsi="宋体" w:cs="宋体"/>
          <w:b/>
          <w:sz w:val="28"/>
          <w:szCs w:val="28"/>
        </w:rPr>
        <w:t xml:space="preserve"> 现场负责人简历表</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2"/>
        <w:gridCol w:w="1680"/>
        <w:gridCol w:w="588"/>
        <w:gridCol w:w="758"/>
        <w:gridCol w:w="773"/>
        <w:gridCol w:w="633"/>
        <w:gridCol w:w="529"/>
        <w:gridCol w:w="878"/>
        <w:gridCol w:w="39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top w:val="double" w:color="auto" w:sz="4" w:space="0"/>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姓名</w:t>
            </w:r>
          </w:p>
        </w:tc>
        <w:tc>
          <w:tcPr>
            <w:tcW w:w="1680" w:type="dxa"/>
            <w:tcBorders>
              <w:top w:val="double" w:color="auto" w:sz="4" w:space="0"/>
            </w:tcBorders>
            <w:vAlign w:val="center"/>
          </w:tcPr>
          <w:p>
            <w:pPr>
              <w:snapToGrid w:val="0"/>
              <w:spacing w:line="240" w:lineRule="auto"/>
              <w:jc w:val="center"/>
              <w:rPr>
                <w:rFonts w:hint="eastAsia" w:ascii="宋体" w:hAnsi="宋体" w:cs="宋体"/>
                <w:sz w:val="24"/>
                <w:szCs w:val="24"/>
              </w:rPr>
            </w:pPr>
          </w:p>
        </w:tc>
        <w:tc>
          <w:tcPr>
            <w:tcW w:w="1346" w:type="dxa"/>
            <w:gridSpan w:val="2"/>
            <w:tcBorders>
              <w:top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性别</w:t>
            </w:r>
          </w:p>
        </w:tc>
        <w:tc>
          <w:tcPr>
            <w:tcW w:w="1406" w:type="dxa"/>
            <w:gridSpan w:val="2"/>
            <w:tcBorders>
              <w:top w:val="double" w:color="auto" w:sz="4" w:space="0"/>
            </w:tcBorders>
            <w:vAlign w:val="center"/>
          </w:tcPr>
          <w:p>
            <w:pPr>
              <w:snapToGrid w:val="0"/>
              <w:spacing w:line="240" w:lineRule="auto"/>
              <w:jc w:val="center"/>
              <w:rPr>
                <w:rFonts w:hint="eastAsia" w:ascii="宋体" w:hAnsi="宋体" w:cs="宋体"/>
                <w:sz w:val="24"/>
                <w:szCs w:val="24"/>
              </w:rPr>
            </w:pPr>
          </w:p>
        </w:tc>
        <w:tc>
          <w:tcPr>
            <w:tcW w:w="1407" w:type="dxa"/>
            <w:gridSpan w:val="2"/>
            <w:tcBorders>
              <w:top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出生年月</w:t>
            </w:r>
          </w:p>
        </w:tc>
        <w:tc>
          <w:tcPr>
            <w:tcW w:w="1837" w:type="dxa"/>
            <w:gridSpan w:val="2"/>
            <w:tcBorders>
              <w:top w:val="double" w:color="auto" w:sz="4" w:space="0"/>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专业</w:t>
            </w:r>
          </w:p>
        </w:tc>
        <w:tc>
          <w:tcPr>
            <w:tcW w:w="1680" w:type="dxa"/>
            <w:vAlign w:val="center"/>
          </w:tcPr>
          <w:p>
            <w:pPr>
              <w:snapToGrid w:val="0"/>
              <w:spacing w:line="240" w:lineRule="auto"/>
              <w:jc w:val="center"/>
              <w:rPr>
                <w:rFonts w:hint="eastAsia" w:ascii="宋体" w:hAnsi="宋体" w:cs="宋体"/>
                <w:sz w:val="24"/>
                <w:szCs w:val="24"/>
              </w:rPr>
            </w:pPr>
          </w:p>
        </w:tc>
        <w:tc>
          <w:tcPr>
            <w:tcW w:w="1346" w:type="dxa"/>
            <w:gridSpan w:val="2"/>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职务/职称</w:t>
            </w:r>
          </w:p>
        </w:tc>
        <w:tc>
          <w:tcPr>
            <w:tcW w:w="1406" w:type="dxa"/>
            <w:gridSpan w:val="2"/>
            <w:vAlign w:val="center"/>
          </w:tcPr>
          <w:p>
            <w:pPr>
              <w:snapToGrid w:val="0"/>
              <w:spacing w:line="240" w:lineRule="auto"/>
              <w:jc w:val="center"/>
              <w:rPr>
                <w:rFonts w:hint="eastAsia" w:ascii="宋体" w:hAnsi="宋体" w:cs="宋体"/>
                <w:sz w:val="24"/>
                <w:szCs w:val="24"/>
              </w:rPr>
            </w:pPr>
          </w:p>
        </w:tc>
        <w:tc>
          <w:tcPr>
            <w:tcW w:w="1407" w:type="dxa"/>
            <w:gridSpan w:val="2"/>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参加工作时间</w:t>
            </w:r>
          </w:p>
        </w:tc>
        <w:tc>
          <w:tcPr>
            <w:tcW w:w="1837" w:type="dxa"/>
            <w:gridSpan w:val="2"/>
            <w:tcBorders>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学历/学院</w:t>
            </w:r>
          </w:p>
        </w:tc>
        <w:tc>
          <w:tcPr>
            <w:tcW w:w="3026" w:type="dxa"/>
            <w:gridSpan w:val="3"/>
            <w:vAlign w:val="center"/>
          </w:tcPr>
          <w:p>
            <w:pPr>
              <w:snapToGrid w:val="0"/>
              <w:spacing w:line="240" w:lineRule="auto"/>
              <w:jc w:val="center"/>
              <w:rPr>
                <w:rFonts w:hint="eastAsia" w:ascii="宋体" w:hAnsi="宋体" w:cs="宋体"/>
                <w:sz w:val="24"/>
                <w:szCs w:val="24"/>
              </w:rPr>
            </w:pPr>
          </w:p>
        </w:tc>
        <w:tc>
          <w:tcPr>
            <w:tcW w:w="2813" w:type="dxa"/>
            <w:gridSpan w:val="4"/>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本项目拟任职务</w:t>
            </w:r>
          </w:p>
        </w:tc>
        <w:tc>
          <w:tcPr>
            <w:tcW w:w="1837" w:type="dxa"/>
            <w:gridSpan w:val="2"/>
            <w:tcBorders>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资格证书</w:t>
            </w:r>
          </w:p>
        </w:tc>
        <w:tc>
          <w:tcPr>
            <w:tcW w:w="4432" w:type="dxa"/>
            <w:gridSpan w:val="5"/>
            <w:vAlign w:val="center"/>
          </w:tcPr>
          <w:p>
            <w:pPr>
              <w:snapToGrid w:val="0"/>
              <w:spacing w:line="240" w:lineRule="auto"/>
              <w:jc w:val="center"/>
              <w:rPr>
                <w:rFonts w:hint="eastAsia" w:ascii="宋体" w:hAnsi="宋体" w:cs="宋体"/>
                <w:sz w:val="24"/>
                <w:szCs w:val="24"/>
              </w:rPr>
            </w:pPr>
          </w:p>
        </w:tc>
        <w:tc>
          <w:tcPr>
            <w:tcW w:w="1407" w:type="dxa"/>
            <w:gridSpan w:val="2"/>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等级</w:t>
            </w:r>
          </w:p>
        </w:tc>
        <w:tc>
          <w:tcPr>
            <w:tcW w:w="1837" w:type="dxa"/>
            <w:gridSpan w:val="2"/>
            <w:tcBorders>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11"/>
            <w:tcBorders>
              <w:left w:val="double" w:color="auto" w:sz="4" w:space="0"/>
              <w:righ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本项目中的主要工作职责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060" w:type="dxa"/>
            <w:gridSpan w:val="11"/>
            <w:tcBorders>
              <w:left w:val="double" w:color="auto" w:sz="4" w:space="0"/>
              <w:right w:val="double" w:color="auto" w:sz="4" w:space="0"/>
            </w:tcBorders>
            <w:vAlign w:val="center"/>
          </w:tcPr>
          <w:p>
            <w:pPr>
              <w:snapToGrid w:val="0"/>
              <w:spacing w:line="240" w:lineRule="auto"/>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11"/>
            <w:tcBorders>
              <w:left w:val="double" w:color="auto" w:sz="4" w:space="0"/>
              <w:righ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近三年承担项目情况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2" w:type="dxa"/>
            <w:tcBorders>
              <w:left w:val="double" w:color="auto" w:sz="4" w:space="0"/>
            </w:tcBorders>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时间</w:t>
            </w:r>
          </w:p>
        </w:tc>
        <w:tc>
          <w:tcPr>
            <w:tcW w:w="2410" w:type="dxa"/>
            <w:gridSpan w:val="3"/>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参加过的项目或</w:t>
            </w:r>
          </w:p>
          <w:p>
            <w:pPr>
              <w:snapToGrid w:val="0"/>
              <w:spacing w:line="240" w:lineRule="auto"/>
              <w:jc w:val="center"/>
              <w:rPr>
                <w:rFonts w:hint="eastAsia" w:ascii="宋体" w:hAnsi="宋体" w:cs="宋体"/>
                <w:b/>
                <w:sz w:val="24"/>
                <w:szCs w:val="24"/>
              </w:rPr>
            </w:pPr>
            <w:r>
              <w:rPr>
                <w:rFonts w:hint="eastAsia" w:ascii="宋体" w:hAnsi="宋体" w:cs="宋体"/>
                <w:b/>
                <w:sz w:val="24"/>
                <w:szCs w:val="24"/>
              </w:rPr>
              <w:t>类似项目</w:t>
            </w:r>
          </w:p>
        </w:tc>
        <w:tc>
          <w:tcPr>
            <w:tcW w:w="1531" w:type="dxa"/>
            <w:gridSpan w:val="2"/>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主要完成的工作说明</w:t>
            </w:r>
          </w:p>
        </w:tc>
        <w:tc>
          <w:tcPr>
            <w:tcW w:w="1162" w:type="dxa"/>
            <w:gridSpan w:val="2"/>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采购人企业类型</w:t>
            </w:r>
          </w:p>
        </w:tc>
        <w:tc>
          <w:tcPr>
            <w:tcW w:w="1276" w:type="dxa"/>
            <w:gridSpan w:val="2"/>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担任职务</w:t>
            </w:r>
          </w:p>
        </w:tc>
        <w:tc>
          <w:tcPr>
            <w:tcW w:w="1439" w:type="dxa"/>
            <w:tcBorders>
              <w:righ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b/>
                <w:szCs w:val="21"/>
              </w:rPr>
            </w:pPr>
          </w:p>
        </w:tc>
        <w:tc>
          <w:tcPr>
            <w:tcW w:w="1531" w:type="dxa"/>
            <w:gridSpan w:val="2"/>
            <w:vAlign w:val="center"/>
          </w:tcPr>
          <w:p>
            <w:pPr>
              <w:snapToGrid w:val="0"/>
              <w:spacing w:line="240" w:lineRule="auto"/>
              <w:jc w:val="center"/>
              <w:rPr>
                <w:rFonts w:hint="eastAsia" w:ascii="宋体" w:hAnsi="宋体" w:cs="宋体"/>
                <w:b/>
                <w:szCs w:val="21"/>
              </w:rPr>
            </w:pPr>
          </w:p>
        </w:tc>
        <w:tc>
          <w:tcPr>
            <w:tcW w:w="1162" w:type="dxa"/>
            <w:gridSpan w:val="2"/>
            <w:vAlign w:val="center"/>
          </w:tcPr>
          <w:p>
            <w:pPr>
              <w:snapToGrid w:val="0"/>
              <w:spacing w:line="240" w:lineRule="auto"/>
              <w:jc w:val="center"/>
              <w:rPr>
                <w:rFonts w:hint="eastAsia" w:ascii="宋体" w:hAnsi="宋体" w:cs="宋体"/>
                <w:b/>
                <w:szCs w:val="21"/>
              </w:rPr>
            </w:pPr>
          </w:p>
        </w:tc>
        <w:tc>
          <w:tcPr>
            <w:tcW w:w="1276" w:type="dxa"/>
            <w:gridSpan w:val="2"/>
            <w:vAlign w:val="center"/>
          </w:tcPr>
          <w:p>
            <w:pPr>
              <w:snapToGrid w:val="0"/>
              <w:spacing w:line="240" w:lineRule="auto"/>
              <w:jc w:val="center"/>
              <w:rPr>
                <w:rFonts w:hint="eastAsia" w:ascii="宋体" w:hAnsi="宋体" w:cs="宋体"/>
                <w:b/>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szCs w:val="21"/>
              </w:rPr>
            </w:pPr>
          </w:p>
        </w:tc>
        <w:tc>
          <w:tcPr>
            <w:tcW w:w="1531" w:type="dxa"/>
            <w:gridSpan w:val="2"/>
            <w:vAlign w:val="center"/>
          </w:tcPr>
          <w:p>
            <w:pPr>
              <w:snapToGrid w:val="0"/>
              <w:spacing w:line="240" w:lineRule="auto"/>
              <w:jc w:val="center"/>
              <w:rPr>
                <w:rFonts w:hint="eastAsia" w:ascii="宋体" w:hAnsi="宋体" w:cs="宋体"/>
                <w:szCs w:val="21"/>
              </w:rPr>
            </w:pPr>
          </w:p>
        </w:tc>
        <w:tc>
          <w:tcPr>
            <w:tcW w:w="1162" w:type="dxa"/>
            <w:gridSpan w:val="2"/>
            <w:vAlign w:val="center"/>
          </w:tcPr>
          <w:p>
            <w:pPr>
              <w:snapToGrid w:val="0"/>
              <w:spacing w:line="240" w:lineRule="auto"/>
              <w:jc w:val="center"/>
              <w:rPr>
                <w:rFonts w:hint="eastAsia" w:ascii="宋体" w:hAnsi="宋体" w:cs="宋体"/>
                <w:szCs w:val="21"/>
              </w:rPr>
            </w:pPr>
          </w:p>
        </w:tc>
        <w:tc>
          <w:tcPr>
            <w:tcW w:w="1276" w:type="dxa"/>
            <w:gridSpan w:val="2"/>
            <w:vAlign w:val="center"/>
          </w:tcPr>
          <w:p>
            <w:pPr>
              <w:snapToGrid w:val="0"/>
              <w:spacing w:line="240" w:lineRule="auto"/>
              <w:jc w:val="center"/>
              <w:rPr>
                <w:rFonts w:hint="eastAsia" w:ascii="宋体" w:hAnsi="宋体" w:cs="宋体"/>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szCs w:val="21"/>
              </w:rPr>
            </w:pPr>
          </w:p>
        </w:tc>
        <w:tc>
          <w:tcPr>
            <w:tcW w:w="1531" w:type="dxa"/>
            <w:gridSpan w:val="2"/>
            <w:vAlign w:val="center"/>
          </w:tcPr>
          <w:p>
            <w:pPr>
              <w:snapToGrid w:val="0"/>
              <w:spacing w:line="240" w:lineRule="auto"/>
              <w:jc w:val="center"/>
              <w:rPr>
                <w:rFonts w:hint="eastAsia" w:ascii="宋体" w:hAnsi="宋体" w:cs="宋体"/>
                <w:szCs w:val="21"/>
              </w:rPr>
            </w:pPr>
          </w:p>
        </w:tc>
        <w:tc>
          <w:tcPr>
            <w:tcW w:w="1162" w:type="dxa"/>
            <w:gridSpan w:val="2"/>
            <w:vAlign w:val="center"/>
          </w:tcPr>
          <w:p>
            <w:pPr>
              <w:snapToGrid w:val="0"/>
              <w:spacing w:line="240" w:lineRule="auto"/>
              <w:jc w:val="center"/>
              <w:rPr>
                <w:rFonts w:hint="eastAsia" w:ascii="宋体" w:hAnsi="宋体" w:cs="宋体"/>
                <w:szCs w:val="21"/>
              </w:rPr>
            </w:pPr>
          </w:p>
        </w:tc>
        <w:tc>
          <w:tcPr>
            <w:tcW w:w="1276" w:type="dxa"/>
            <w:gridSpan w:val="2"/>
            <w:vAlign w:val="center"/>
          </w:tcPr>
          <w:p>
            <w:pPr>
              <w:snapToGrid w:val="0"/>
              <w:spacing w:line="240" w:lineRule="auto"/>
              <w:jc w:val="center"/>
              <w:rPr>
                <w:rFonts w:hint="eastAsia" w:ascii="宋体" w:hAnsi="宋体" w:cs="宋体"/>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szCs w:val="21"/>
              </w:rPr>
            </w:pPr>
          </w:p>
        </w:tc>
        <w:tc>
          <w:tcPr>
            <w:tcW w:w="1531" w:type="dxa"/>
            <w:gridSpan w:val="2"/>
            <w:vAlign w:val="center"/>
          </w:tcPr>
          <w:p>
            <w:pPr>
              <w:snapToGrid w:val="0"/>
              <w:spacing w:line="240" w:lineRule="auto"/>
              <w:jc w:val="center"/>
              <w:rPr>
                <w:rFonts w:hint="eastAsia" w:ascii="宋体" w:hAnsi="宋体" w:cs="宋体"/>
                <w:szCs w:val="21"/>
              </w:rPr>
            </w:pPr>
          </w:p>
        </w:tc>
        <w:tc>
          <w:tcPr>
            <w:tcW w:w="1162" w:type="dxa"/>
            <w:gridSpan w:val="2"/>
            <w:vAlign w:val="center"/>
          </w:tcPr>
          <w:p>
            <w:pPr>
              <w:snapToGrid w:val="0"/>
              <w:spacing w:line="240" w:lineRule="auto"/>
              <w:jc w:val="center"/>
              <w:rPr>
                <w:rFonts w:hint="eastAsia" w:ascii="宋体" w:hAnsi="宋体" w:cs="宋体"/>
                <w:szCs w:val="21"/>
              </w:rPr>
            </w:pPr>
          </w:p>
        </w:tc>
        <w:tc>
          <w:tcPr>
            <w:tcW w:w="1276" w:type="dxa"/>
            <w:gridSpan w:val="2"/>
            <w:vAlign w:val="center"/>
          </w:tcPr>
          <w:p>
            <w:pPr>
              <w:snapToGrid w:val="0"/>
              <w:spacing w:line="240" w:lineRule="auto"/>
              <w:jc w:val="center"/>
              <w:rPr>
                <w:rFonts w:hint="eastAsia" w:ascii="宋体" w:hAnsi="宋体" w:cs="宋体"/>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bottom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tcBorders>
              <w:bottom w:val="double" w:color="auto" w:sz="4" w:space="0"/>
            </w:tcBorders>
            <w:vAlign w:val="center"/>
          </w:tcPr>
          <w:p>
            <w:pPr>
              <w:snapToGrid w:val="0"/>
              <w:spacing w:line="240" w:lineRule="auto"/>
              <w:jc w:val="center"/>
              <w:rPr>
                <w:rFonts w:hint="eastAsia" w:ascii="宋体" w:hAnsi="宋体" w:cs="宋体"/>
                <w:szCs w:val="21"/>
              </w:rPr>
            </w:pPr>
          </w:p>
        </w:tc>
        <w:tc>
          <w:tcPr>
            <w:tcW w:w="1531" w:type="dxa"/>
            <w:gridSpan w:val="2"/>
            <w:tcBorders>
              <w:bottom w:val="double" w:color="auto" w:sz="4" w:space="0"/>
            </w:tcBorders>
            <w:vAlign w:val="center"/>
          </w:tcPr>
          <w:p>
            <w:pPr>
              <w:snapToGrid w:val="0"/>
              <w:spacing w:line="240" w:lineRule="auto"/>
              <w:jc w:val="center"/>
              <w:rPr>
                <w:rFonts w:hint="eastAsia" w:ascii="宋体" w:hAnsi="宋体" w:cs="宋体"/>
                <w:szCs w:val="21"/>
              </w:rPr>
            </w:pPr>
          </w:p>
        </w:tc>
        <w:tc>
          <w:tcPr>
            <w:tcW w:w="1162" w:type="dxa"/>
            <w:gridSpan w:val="2"/>
            <w:tcBorders>
              <w:bottom w:val="double" w:color="auto" w:sz="4" w:space="0"/>
            </w:tcBorders>
            <w:vAlign w:val="center"/>
          </w:tcPr>
          <w:p>
            <w:pPr>
              <w:snapToGrid w:val="0"/>
              <w:spacing w:line="240" w:lineRule="auto"/>
              <w:jc w:val="center"/>
              <w:rPr>
                <w:rFonts w:hint="eastAsia" w:ascii="宋体" w:hAnsi="宋体" w:cs="宋体"/>
                <w:szCs w:val="21"/>
              </w:rPr>
            </w:pPr>
          </w:p>
        </w:tc>
        <w:tc>
          <w:tcPr>
            <w:tcW w:w="1276" w:type="dxa"/>
            <w:gridSpan w:val="2"/>
            <w:tcBorders>
              <w:bottom w:val="double" w:color="auto" w:sz="4" w:space="0"/>
            </w:tcBorders>
            <w:vAlign w:val="center"/>
          </w:tcPr>
          <w:p>
            <w:pPr>
              <w:snapToGrid w:val="0"/>
              <w:spacing w:line="240" w:lineRule="auto"/>
              <w:jc w:val="center"/>
              <w:rPr>
                <w:rFonts w:hint="eastAsia" w:ascii="宋体" w:hAnsi="宋体" w:cs="宋体"/>
                <w:szCs w:val="21"/>
              </w:rPr>
            </w:pPr>
          </w:p>
        </w:tc>
        <w:tc>
          <w:tcPr>
            <w:tcW w:w="1439" w:type="dxa"/>
            <w:tcBorders>
              <w:bottom w:val="double" w:color="auto" w:sz="4" w:space="0"/>
              <w:right w:val="double" w:color="auto" w:sz="4" w:space="0"/>
            </w:tcBorders>
            <w:vAlign w:val="center"/>
          </w:tcPr>
          <w:p>
            <w:pPr>
              <w:snapToGrid w:val="0"/>
              <w:spacing w:line="240" w:lineRule="auto"/>
              <w:jc w:val="center"/>
              <w:rPr>
                <w:rFonts w:hint="eastAsia" w:ascii="宋体" w:hAnsi="宋体" w:cs="宋体"/>
                <w:szCs w:val="21"/>
              </w:rPr>
            </w:pPr>
          </w:p>
        </w:tc>
      </w:tr>
    </w:tbl>
    <w:p>
      <w:pPr>
        <w:snapToGrid w:val="0"/>
        <w:spacing w:before="156" w:beforeLines="50" w:line="300" w:lineRule="auto"/>
        <w:rPr>
          <w:rStyle w:val="29"/>
          <w:rFonts w:hint="eastAsia" w:ascii="宋体" w:hAnsi="宋体" w:cs="宋体"/>
          <w:sz w:val="24"/>
          <w:szCs w:val="24"/>
        </w:rPr>
      </w:pPr>
      <w:r>
        <w:rPr>
          <w:rFonts w:hint="eastAsia" w:ascii="宋体" w:hAnsi="宋体" w:cs="宋体"/>
          <w:sz w:val="24"/>
          <w:szCs w:val="24"/>
        </w:rPr>
        <w:t>说明</w:t>
      </w:r>
      <w:r>
        <w:rPr>
          <w:rFonts w:hint="eastAsia" w:ascii="宋体" w:hAnsi="宋体" w:cs="宋体"/>
          <w:b/>
          <w:bCs/>
          <w:sz w:val="24"/>
          <w:szCs w:val="24"/>
        </w:rPr>
        <w:t>：在本表后提供负责人所持相应证书、业绩等相应证明材料附表后。</w:t>
      </w:r>
      <w:r>
        <w:rPr>
          <w:rStyle w:val="29"/>
          <w:rFonts w:hint="eastAsia" w:ascii="宋体" w:hAnsi="宋体" w:cs="宋体"/>
          <w:sz w:val="24"/>
          <w:szCs w:val="24"/>
        </w:rPr>
        <w:t>我公司承诺以上表中信息都是真实、可靠的。在评审及后续工作中若发现表中信息的真实性、可靠性存在弄虚作假等行为，采购人有权取消我司成交资格</w:t>
      </w:r>
      <w:r>
        <w:rPr>
          <w:rStyle w:val="29"/>
          <w:rFonts w:hint="eastAsia" w:ascii="宋体" w:hAnsi="宋体" w:cs="宋体"/>
          <w:sz w:val="24"/>
          <w:szCs w:val="24"/>
          <w:highlight w:val="none"/>
        </w:rPr>
        <w:t>、没收我司磋商响应保证金（或履约保证金）</w:t>
      </w:r>
      <w:r>
        <w:rPr>
          <w:rStyle w:val="29"/>
          <w:rFonts w:hint="eastAsia" w:ascii="宋体" w:hAnsi="宋体" w:cs="宋体"/>
          <w:sz w:val="24"/>
          <w:szCs w:val="24"/>
        </w:rPr>
        <w:t>、我司愿赔偿相应损失并承担一切法律责任。</w:t>
      </w:r>
    </w:p>
    <w:p>
      <w:pPr>
        <w:snapToGrid w:val="0"/>
        <w:ind w:firstLine="480" w:firstLineChars="200"/>
        <w:rPr>
          <w:rFonts w:hint="eastAsia" w:ascii="宋体" w:hAnsi="宋体" w:cs="宋体"/>
          <w:sz w:val="24"/>
          <w:szCs w:val="24"/>
        </w:rPr>
      </w:pP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法定代表（负责）人或其委托代理人：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snapToGrid w:val="0"/>
        <w:spacing w:before="156" w:beforeLines="50" w:after="156" w:afterLines="50"/>
        <w:jc w:val="center"/>
        <w:rPr>
          <w:rFonts w:hint="eastAsia" w:ascii="宋体" w:hAnsi="宋体" w:cs="宋体"/>
          <w:b/>
          <w:sz w:val="28"/>
          <w:szCs w:val="28"/>
        </w:rPr>
      </w:pPr>
      <w:r>
        <w:rPr>
          <w:rFonts w:hint="eastAsia" w:ascii="宋体" w:hAnsi="宋体" w:cs="宋体"/>
          <w:b/>
          <w:sz w:val="28"/>
          <w:szCs w:val="28"/>
        </w:rPr>
        <w:t>主要服务人员简历表</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2"/>
        <w:gridCol w:w="1680"/>
        <w:gridCol w:w="588"/>
        <w:gridCol w:w="758"/>
        <w:gridCol w:w="1406"/>
        <w:gridCol w:w="529"/>
        <w:gridCol w:w="878"/>
        <w:gridCol w:w="39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top w:val="double" w:color="auto" w:sz="4" w:space="0"/>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姓名</w:t>
            </w:r>
          </w:p>
        </w:tc>
        <w:tc>
          <w:tcPr>
            <w:tcW w:w="1680" w:type="dxa"/>
            <w:tcBorders>
              <w:top w:val="double" w:color="auto" w:sz="4" w:space="0"/>
            </w:tcBorders>
            <w:vAlign w:val="center"/>
          </w:tcPr>
          <w:p>
            <w:pPr>
              <w:snapToGrid w:val="0"/>
              <w:spacing w:line="240" w:lineRule="auto"/>
              <w:jc w:val="center"/>
              <w:rPr>
                <w:rFonts w:hint="eastAsia" w:ascii="宋体" w:hAnsi="宋体" w:cs="宋体"/>
                <w:sz w:val="24"/>
                <w:szCs w:val="24"/>
              </w:rPr>
            </w:pPr>
          </w:p>
        </w:tc>
        <w:tc>
          <w:tcPr>
            <w:tcW w:w="1346" w:type="dxa"/>
            <w:gridSpan w:val="2"/>
            <w:tcBorders>
              <w:top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性别</w:t>
            </w:r>
          </w:p>
        </w:tc>
        <w:tc>
          <w:tcPr>
            <w:tcW w:w="1406" w:type="dxa"/>
            <w:tcBorders>
              <w:top w:val="double" w:color="auto" w:sz="4" w:space="0"/>
            </w:tcBorders>
            <w:vAlign w:val="center"/>
          </w:tcPr>
          <w:p>
            <w:pPr>
              <w:snapToGrid w:val="0"/>
              <w:spacing w:line="240" w:lineRule="auto"/>
              <w:jc w:val="center"/>
              <w:rPr>
                <w:rFonts w:hint="eastAsia" w:ascii="宋体" w:hAnsi="宋体" w:cs="宋体"/>
                <w:sz w:val="24"/>
                <w:szCs w:val="24"/>
              </w:rPr>
            </w:pPr>
          </w:p>
        </w:tc>
        <w:tc>
          <w:tcPr>
            <w:tcW w:w="1407" w:type="dxa"/>
            <w:gridSpan w:val="2"/>
            <w:tcBorders>
              <w:top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出生年月</w:t>
            </w:r>
          </w:p>
        </w:tc>
        <w:tc>
          <w:tcPr>
            <w:tcW w:w="1837" w:type="dxa"/>
            <w:gridSpan w:val="2"/>
            <w:tcBorders>
              <w:top w:val="double" w:color="auto" w:sz="4" w:space="0"/>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专业</w:t>
            </w:r>
          </w:p>
        </w:tc>
        <w:tc>
          <w:tcPr>
            <w:tcW w:w="1680" w:type="dxa"/>
            <w:vAlign w:val="center"/>
          </w:tcPr>
          <w:p>
            <w:pPr>
              <w:snapToGrid w:val="0"/>
              <w:spacing w:line="240" w:lineRule="auto"/>
              <w:jc w:val="center"/>
              <w:rPr>
                <w:rFonts w:hint="eastAsia" w:ascii="宋体" w:hAnsi="宋体" w:cs="宋体"/>
                <w:sz w:val="24"/>
                <w:szCs w:val="24"/>
              </w:rPr>
            </w:pPr>
          </w:p>
        </w:tc>
        <w:tc>
          <w:tcPr>
            <w:tcW w:w="1346" w:type="dxa"/>
            <w:gridSpan w:val="2"/>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职务/职称</w:t>
            </w:r>
          </w:p>
        </w:tc>
        <w:tc>
          <w:tcPr>
            <w:tcW w:w="1406" w:type="dxa"/>
            <w:vAlign w:val="center"/>
          </w:tcPr>
          <w:p>
            <w:pPr>
              <w:snapToGrid w:val="0"/>
              <w:spacing w:line="240" w:lineRule="auto"/>
              <w:jc w:val="center"/>
              <w:rPr>
                <w:rFonts w:hint="eastAsia" w:ascii="宋体" w:hAnsi="宋体" w:cs="宋体"/>
                <w:sz w:val="24"/>
                <w:szCs w:val="24"/>
              </w:rPr>
            </w:pPr>
          </w:p>
        </w:tc>
        <w:tc>
          <w:tcPr>
            <w:tcW w:w="1407" w:type="dxa"/>
            <w:gridSpan w:val="2"/>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参加工作时间</w:t>
            </w:r>
          </w:p>
        </w:tc>
        <w:tc>
          <w:tcPr>
            <w:tcW w:w="1837" w:type="dxa"/>
            <w:gridSpan w:val="2"/>
            <w:tcBorders>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学历/学院</w:t>
            </w:r>
          </w:p>
        </w:tc>
        <w:tc>
          <w:tcPr>
            <w:tcW w:w="3026" w:type="dxa"/>
            <w:gridSpan w:val="3"/>
            <w:vAlign w:val="center"/>
          </w:tcPr>
          <w:p>
            <w:pPr>
              <w:snapToGrid w:val="0"/>
              <w:spacing w:line="240" w:lineRule="auto"/>
              <w:jc w:val="center"/>
              <w:rPr>
                <w:rFonts w:hint="eastAsia" w:ascii="宋体" w:hAnsi="宋体" w:cs="宋体"/>
                <w:sz w:val="24"/>
                <w:szCs w:val="24"/>
              </w:rPr>
            </w:pPr>
          </w:p>
        </w:tc>
        <w:tc>
          <w:tcPr>
            <w:tcW w:w="2813" w:type="dxa"/>
            <w:gridSpan w:val="3"/>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本项目拟任职务</w:t>
            </w:r>
          </w:p>
        </w:tc>
        <w:tc>
          <w:tcPr>
            <w:tcW w:w="1837" w:type="dxa"/>
            <w:gridSpan w:val="2"/>
            <w:tcBorders>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tcBorders>
              <w:lef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资格证书</w:t>
            </w:r>
          </w:p>
        </w:tc>
        <w:tc>
          <w:tcPr>
            <w:tcW w:w="4432" w:type="dxa"/>
            <w:gridSpan w:val="4"/>
            <w:vAlign w:val="center"/>
          </w:tcPr>
          <w:p>
            <w:pPr>
              <w:snapToGrid w:val="0"/>
              <w:spacing w:line="240" w:lineRule="auto"/>
              <w:jc w:val="center"/>
              <w:rPr>
                <w:rFonts w:hint="eastAsia" w:ascii="宋体" w:hAnsi="宋体" w:cs="宋体"/>
                <w:sz w:val="24"/>
                <w:szCs w:val="24"/>
              </w:rPr>
            </w:pPr>
          </w:p>
        </w:tc>
        <w:tc>
          <w:tcPr>
            <w:tcW w:w="1407" w:type="dxa"/>
            <w:gridSpan w:val="2"/>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等级</w:t>
            </w:r>
          </w:p>
        </w:tc>
        <w:tc>
          <w:tcPr>
            <w:tcW w:w="1837" w:type="dxa"/>
            <w:gridSpan w:val="2"/>
            <w:tcBorders>
              <w:right w:val="double" w:color="auto" w:sz="4" w:space="0"/>
            </w:tcBorders>
            <w:vAlign w:val="center"/>
          </w:tcPr>
          <w:p>
            <w:pPr>
              <w:snapToGrid w:val="0"/>
              <w:spacing w:line="24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10"/>
            <w:tcBorders>
              <w:left w:val="double" w:color="auto" w:sz="4" w:space="0"/>
              <w:righ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本项目中的主要工作职责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060" w:type="dxa"/>
            <w:gridSpan w:val="10"/>
            <w:tcBorders>
              <w:left w:val="double" w:color="auto" w:sz="4" w:space="0"/>
              <w:right w:val="double" w:color="auto" w:sz="4" w:space="0"/>
            </w:tcBorders>
            <w:vAlign w:val="center"/>
          </w:tcPr>
          <w:p>
            <w:pPr>
              <w:snapToGrid w:val="0"/>
              <w:spacing w:line="240" w:lineRule="auto"/>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10"/>
            <w:tcBorders>
              <w:left w:val="double" w:color="auto" w:sz="4" w:space="0"/>
              <w:righ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近三年承担项目情况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2" w:type="dxa"/>
            <w:tcBorders>
              <w:left w:val="double" w:color="auto" w:sz="4" w:space="0"/>
            </w:tcBorders>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时间</w:t>
            </w:r>
          </w:p>
        </w:tc>
        <w:tc>
          <w:tcPr>
            <w:tcW w:w="2410" w:type="dxa"/>
            <w:gridSpan w:val="3"/>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参加过的项目或</w:t>
            </w:r>
          </w:p>
          <w:p>
            <w:pPr>
              <w:snapToGrid w:val="0"/>
              <w:spacing w:line="240" w:lineRule="auto"/>
              <w:jc w:val="center"/>
              <w:rPr>
                <w:rFonts w:hint="eastAsia" w:ascii="宋体" w:hAnsi="宋体" w:cs="宋体"/>
                <w:b/>
                <w:sz w:val="24"/>
                <w:szCs w:val="24"/>
              </w:rPr>
            </w:pPr>
            <w:r>
              <w:rPr>
                <w:rFonts w:hint="eastAsia" w:ascii="宋体" w:hAnsi="宋体" w:cs="宋体"/>
                <w:b/>
                <w:sz w:val="24"/>
                <w:szCs w:val="24"/>
              </w:rPr>
              <w:t>类似项目</w:t>
            </w:r>
          </w:p>
        </w:tc>
        <w:tc>
          <w:tcPr>
            <w:tcW w:w="2693" w:type="dxa"/>
            <w:gridSpan w:val="3"/>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主要完成的工作说明</w:t>
            </w:r>
          </w:p>
        </w:tc>
        <w:tc>
          <w:tcPr>
            <w:tcW w:w="1276" w:type="dxa"/>
            <w:gridSpan w:val="2"/>
            <w:shd w:val="clear" w:color="auto" w:fill="F1F1F1"/>
            <w:vAlign w:val="center"/>
          </w:tcPr>
          <w:p>
            <w:pPr>
              <w:snapToGrid w:val="0"/>
              <w:spacing w:line="240" w:lineRule="auto"/>
              <w:ind w:left="-105" w:leftChars="-50" w:right="-105" w:rightChars="-50"/>
              <w:jc w:val="center"/>
              <w:rPr>
                <w:rFonts w:hint="eastAsia" w:ascii="宋体" w:hAnsi="宋体" w:cs="宋体"/>
                <w:b/>
                <w:sz w:val="24"/>
                <w:szCs w:val="24"/>
              </w:rPr>
            </w:pPr>
            <w:r>
              <w:rPr>
                <w:rFonts w:hint="eastAsia" w:ascii="宋体" w:hAnsi="宋体" w:cs="宋体"/>
                <w:b/>
                <w:sz w:val="24"/>
                <w:szCs w:val="24"/>
              </w:rPr>
              <w:t>担任职务</w:t>
            </w:r>
          </w:p>
        </w:tc>
        <w:tc>
          <w:tcPr>
            <w:tcW w:w="1439" w:type="dxa"/>
            <w:tcBorders>
              <w:right w:val="double" w:color="auto" w:sz="4" w:space="0"/>
            </w:tcBorders>
            <w:shd w:val="clear" w:color="auto" w:fill="F1F1F1"/>
            <w:vAlign w:val="center"/>
          </w:tcPr>
          <w:p>
            <w:pPr>
              <w:snapToGrid w:val="0"/>
              <w:spacing w:line="240" w:lineRule="auto"/>
              <w:jc w:val="center"/>
              <w:rPr>
                <w:rFonts w:hint="eastAsia"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b/>
                <w:szCs w:val="21"/>
              </w:rPr>
            </w:pPr>
          </w:p>
        </w:tc>
        <w:tc>
          <w:tcPr>
            <w:tcW w:w="2693" w:type="dxa"/>
            <w:gridSpan w:val="3"/>
            <w:vAlign w:val="center"/>
          </w:tcPr>
          <w:p>
            <w:pPr>
              <w:snapToGrid w:val="0"/>
              <w:spacing w:line="240" w:lineRule="auto"/>
              <w:jc w:val="center"/>
              <w:rPr>
                <w:rFonts w:hint="eastAsia" w:ascii="宋体" w:hAnsi="宋体" w:cs="宋体"/>
                <w:b/>
                <w:szCs w:val="21"/>
              </w:rPr>
            </w:pPr>
          </w:p>
        </w:tc>
        <w:tc>
          <w:tcPr>
            <w:tcW w:w="1276" w:type="dxa"/>
            <w:gridSpan w:val="2"/>
            <w:vAlign w:val="center"/>
          </w:tcPr>
          <w:p>
            <w:pPr>
              <w:snapToGrid w:val="0"/>
              <w:spacing w:line="240" w:lineRule="auto"/>
              <w:jc w:val="center"/>
              <w:rPr>
                <w:rFonts w:hint="eastAsia" w:ascii="宋体" w:hAnsi="宋体" w:cs="宋体"/>
                <w:b/>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szCs w:val="21"/>
              </w:rPr>
            </w:pPr>
          </w:p>
        </w:tc>
        <w:tc>
          <w:tcPr>
            <w:tcW w:w="2693" w:type="dxa"/>
            <w:gridSpan w:val="3"/>
            <w:vAlign w:val="center"/>
          </w:tcPr>
          <w:p>
            <w:pPr>
              <w:snapToGrid w:val="0"/>
              <w:spacing w:line="240" w:lineRule="auto"/>
              <w:jc w:val="center"/>
              <w:rPr>
                <w:rFonts w:hint="eastAsia" w:ascii="宋体" w:hAnsi="宋体" w:cs="宋体"/>
                <w:szCs w:val="21"/>
              </w:rPr>
            </w:pPr>
          </w:p>
        </w:tc>
        <w:tc>
          <w:tcPr>
            <w:tcW w:w="1276" w:type="dxa"/>
            <w:gridSpan w:val="2"/>
            <w:vAlign w:val="center"/>
          </w:tcPr>
          <w:p>
            <w:pPr>
              <w:snapToGrid w:val="0"/>
              <w:spacing w:line="240" w:lineRule="auto"/>
              <w:jc w:val="center"/>
              <w:rPr>
                <w:rFonts w:hint="eastAsia" w:ascii="宋体" w:hAnsi="宋体" w:cs="宋体"/>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szCs w:val="21"/>
              </w:rPr>
            </w:pPr>
          </w:p>
        </w:tc>
        <w:tc>
          <w:tcPr>
            <w:tcW w:w="2693" w:type="dxa"/>
            <w:gridSpan w:val="3"/>
            <w:vAlign w:val="center"/>
          </w:tcPr>
          <w:p>
            <w:pPr>
              <w:snapToGrid w:val="0"/>
              <w:spacing w:line="240" w:lineRule="auto"/>
              <w:jc w:val="center"/>
              <w:rPr>
                <w:rFonts w:hint="eastAsia" w:ascii="宋体" w:hAnsi="宋体" w:cs="宋体"/>
                <w:szCs w:val="21"/>
              </w:rPr>
            </w:pPr>
          </w:p>
        </w:tc>
        <w:tc>
          <w:tcPr>
            <w:tcW w:w="1276" w:type="dxa"/>
            <w:gridSpan w:val="2"/>
            <w:vAlign w:val="center"/>
          </w:tcPr>
          <w:p>
            <w:pPr>
              <w:snapToGrid w:val="0"/>
              <w:spacing w:line="240" w:lineRule="auto"/>
              <w:jc w:val="center"/>
              <w:rPr>
                <w:rFonts w:hint="eastAsia" w:ascii="宋体" w:hAnsi="宋体" w:cs="宋体"/>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vAlign w:val="center"/>
          </w:tcPr>
          <w:p>
            <w:pPr>
              <w:snapToGrid w:val="0"/>
              <w:spacing w:line="240" w:lineRule="auto"/>
              <w:jc w:val="center"/>
              <w:rPr>
                <w:rFonts w:hint="eastAsia" w:ascii="宋体" w:hAnsi="宋体" w:cs="宋体"/>
                <w:szCs w:val="21"/>
              </w:rPr>
            </w:pPr>
          </w:p>
        </w:tc>
        <w:tc>
          <w:tcPr>
            <w:tcW w:w="2693" w:type="dxa"/>
            <w:gridSpan w:val="3"/>
            <w:vAlign w:val="center"/>
          </w:tcPr>
          <w:p>
            <w:pPr>
              <w:snapToGrid w:val="0"/>
              <w:spacing w:line="240" w:lineRule="auto"/>
              <w:jc w:val="center"/>
              <w:rPr>
                <w:rFonts w:hint="eastAsia" w:ascii="宋体" w:hAnsi="宋体" w:cs="宋体"/>
                <w:szCs w:val="21"/>
              </w:rPr>
            </w:pPr>
          </w:p>
        </w:tc>
        <w:tc>
          <w:tcPr>
            <w:tcW w:w="1276" w:type="dxa"/>
            <w:gridSpan w:val="2"/>
            <w:vAlign w:val="center"/>
          </w:tcPr>
          <w:p>
            <w:pPr>
              <w:snapToGrid w:val="0"/>
              <w:spacing w:line="240" w:lineRule="auto"/>
              <w:jc w:val="center"/>
              <w:rPr>
                <w:rFonts w:hint="eastAsia" w:ascii="宋体" w:hAnsi="宋体" w:cs="宋体"/>
                <w:szCs w:val="21"/>
              </w:rPr>
            </w:pPr>
          </w:p>
        </w:tc>
        <w:tc>
          <w:tcPr>
            <w:tcW w:w="1439" w:type="dxa"/>
            <w:tcBorders>
              <w:right w:val="double" w:color="auto" w:sz="4" w:space="0"/>
            </w:tcBorders>
            <w:vAlign w:val="center"/>
          </w:tcPr>
          <w:p>
            <w:pPr>
              <w:snapToGrid w:val="0"/>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tcBorders>
              <w:left w:val="double" w:color="auto" w:sz="4" w:space="0"/>
              <w:bottom w:val="double" w:color="auto" w:sz="4" w:space="0"/>
            </w:tcBorders>
            <w:vAlign w:val="center"/>
          </w:tcPr>
          <w:p>
            <w:pPr>
              <w:snapToGrid w:val="0"/>
              <w:spacing w:line="240" w:lineRule="auto"/>
              <w:jc w:val="center"/>
              <w:rPr>
                <w:rFonts w:hint="eastAsia" w:ascii="宋体" w:hAnsi="宋体" w:cs="宋体"/>
                <w:szCs w:val="21"/>
              </w:rPr>
            </w:pPr>
          </w:p>
        </w:tc>
        <w:tc>
          <w:tcPr>
            <w:tcW w:w="2410" w:type="dxa"/>
            <w:gridSpan w:val="3"/>
            <w:tcBorders>
              <w:bottom w:val="double" w:color="auto" w:sz="4" w:space="0"/>
            </w:tcBorders>
            <w:vAlign w:val="center"/>
          </w:tcPr>
          <w:p>
            <w:pPr>
              <w:snapToGrid w:val="0"/>
              <w:spacing w:line="240" w:lineRule="auto"/>
              <w:jc w:val="center"/>
              <w:rPr>
                <w:rFonts w:hint="eastAsia" w:ascii="宋体" w:hAnsi="宋体" w:cs="宋体"/>
                <w:szCs w:val="21"/>
              </w:rPr>
            </w:pPr>
          </w:p>
        </w:tc>
        <w:tc>
          <w:tcPr>
            <w:tcW w:w="2693" w:type="dxa"/>
            <w:gridSpan w:val="3"/>
            <w:tcBorders>
              <w:bottom w:val="double" w:color="auto" w:sz="4" w:space="0"/>
            </w:tcBorders>
            <w:vAlign w:val="center"/>
          </w:tcPr>
          <w:p>
            <w:pPr>
              <w:snapToGrid w:val="0"/>
              <w:spacing w:line="240" w:lineRule="auto"/>
              <w:jc w:val="center"/>
              <w:rPr>
                <w:rFonts w:hint="eastAsia" w:ascii="宋体" w:hAnsi="宋体" w:cs="宋体"/>
                <w:szCs w:val="21"/>
              </w:rPr>
            </w:pPr>
          </w:p>
        </w:tc>
        <w:tc>
          <w:tcPr>
            <w:tcW w:w="1276" w:type="dxa"/>
            <w:gridSpan w:val="2"/>
            <w:tcBorders>
              <w:bottom w:val="double" w:color="auto" w:sz="4" w:space="0"/>
            </w:tcBorders>
            <w:vAlign w:val="center"/>
          </w:tcPr>
          <w:p>
            <w:pPr>
              <w:snapToGrid w:val="0"/>
              <w:spacing w:line="240" w:lineRule="auto"/>
              <w:jc w:val="center"/>
              <w:rPr>
                <w:rFonts w:hint="eastAsia" w:ascii="宋体" w:hAnsi="宋体" w:cs="宋体"/>
                <w:szCs w:val="21"/>
              </w:rPr>
            </w:pPr>
          </w:p>
        </w:tc>
        <w:tc>
          <w:tcPr>
            <w:tcW w:w="1439" w:type="dxa"/>
            <w:tcBorders>
              <w:bottom w:val="double" w:color="auto" w:sz="4" w:space="0"/>
              <w:right w:val="double" w:color="auto" w:sz="4" w:space="0"/>
            </w:tcBorders>
            <w:vAlign w:val="center"/>
          </w:tcPr>
          <w:p>
            <w:pPr>
              <w:snapToGrid w:val="0"/>
              <w:spacing w:line="240" w:lineRule="auto"/>
              <w:jc w:val="center"/>
              <w:rPr>
                <w:rFonts w:hint="eastAsia" w:ascii="宋体" w:hAnsi="宋体" w:cs="宋体"/>
                <w:szCs w:val="21"/>
              </w:rPr>
            </w:pPr>
          </w:p>
        </w:tc>
      </w:tr>
    </w:tbl>
    <w:p>
      <w:pPr>
        <w:snapToGrid w:val="0"/>
        <w:spacing w:before="156" w:beforeLines="50" w:line="300" w:lineRule="auto"/>
        <w:rPr>
          <w:rStyle w:val="29"/>
          <w:rFonts w:hint="eastAsia" w:ascii="宋体" w:hAnsi="宋体" w:cs="宋体"/>
          <w:sz w:val="24"/>
          <w:szCs w:val="24"/>
        </w:rPr>
      </w:pPr>
      <w:r>
        <w:rPr>
          <w:rFonts w:hint="eastAsia" w:ascii="宋体" w:hAnsi="宋体" w:cs="宋体"/>
          <w:sz w:val="24"/>
          <w:szCs w:val="24"/>
        </w:rPr>
        <w:t>说明：本表根据“拟派项目服务团队组成表”的主要服务人员人数，添加多个；提供主要服务人员简历表并根据第三章供应商须知3.5（5）要求，在本表后提供相应证明材料证书附表后。</w:t>
      </w:r>
      <w:r>
        <w:rPr>
          <w:rStyle w:val="29"/>
          <w:rFonts w:hint="eastAsia" w:ascii="宋体" w:hAnsi="宋体" w:cs="宋体"/>
          <w:sz w:val="24"/>
          <w:szCs w:val="24"/>
        </w:rPr>
        <w:t>我公司承诺以上表中信息都是真实、可靠的。在评审及后续工作中若发现表中信息的真实性、可靠性存在弄虚作假等行为，采购人有权取消我司成交资格、</w:t>
      </w:r>
      <w:r>
        <w:rPr>
          <w:rStyle w:val="29"/>
          <w:rFonts w:hint="eastAsia" w:ascii="宋体" w:hAnsi="宋体" w:cs="宋体"/>
          <w:sz w:val="24"/>
          <w:szCs w:val="24"/>
          <w:highlight w:val="none"/>
        </w:rPr>
        <w:t>没收我司磋商响应保证金（或履约保证金）、</w:t>
      </w:r>
      <w:r>
        <w:rPr>
          <w:rStyle w:val="29"/>
          <w:rFonts w:hint="eastAsia" w:ascii="宋体" w:hAnsi="宋体" w:cs="宋体"/>
          <w:sz w:val="24"/>
          <w:szCs w:val="24"/>
        </w:rPr>
        <w:t>我司愿赔偿相应损失并承担一切法律责任。</w:t>
      </w:r>
    </w:p>
    <w:p>
      <w:pPr>
        <w:snapToGrid w:val="0"/>
        <w:ind w:firstLine="480" w:firstLineChars="200"/>
        <w:rPr>
          <w:rFonts w:hint="eastAsia" w:ascii="宋体" w:hAnsi="宋体" w:cs="宋体"/>
          <w:sz w:val="24"/>
          <w:szCs w:val="24"/>
        </w:rPr>
      </w:pP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法定代表（负责）人或其委托代理人：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snapToGrid w:val="0"/>
        <w:spacing w:before="156" w:beforeLines="50" w:after="312" w:afterLines="100"/>
        <w:jc w:val="center"/>
        <w:rPr>
          <w:rFonts w:hint="eastAsia" w:ascii="宋体" w:hAnsi="宋体" w:cs="宋体"/>
          <w:b/>
          <w:sz w:val="28"/>
          <w:szCs w:val="28"/>
          <w:highlight w:val="none"/>
        </w:rPr>
      </w:pPr>
      <w:r>
        <w:rPr>
          <w:rFonts w:hint="eastAsia" w:ascii="宋体" w:hAnsi="宋体" w:cs="宋体"/>
          <w:b/>
          <w:sz w:val="28"/>
          <w:szCs w:val="28"/>
          <w:highlight w:val="none"/>
        </w:rPr>
        <w:t>8.供应商须知前附表第3.5(6)项的要求提供相关证明材料</w:t>
      </w:r>
    </w:p>
    <w:p>
      <w:pPr>
        <w:snapToGrid w:val="0"/>
        <w:jc w:val="center"/>
        <w:rPr>
          <w:rFonts w:hint="eastAsia" w:ascii="宋体" w:hAnsi="宋体" w:cs="宋体"/>
          <w:b/>
          <w:sz w:val="24"/>
          <w:szCs w:val="24"/>
          <w:highlight w:val="none"/>
        </w:rPr>
      </w:pPr>
      <w:r>
        <w:rPr>
          <w:rFonts w:hint="eastAsia" w:ascii="宋体" w:hAnsi="宋体" w:cs="宋体"/>
          <w:b/>
          <w:sz w:val="24"/>
          <w:szCs w:val="24"/>
          <w:highlight w:val="none"/>
        </w:rPr>
        <w:t>供应商应具有良好的商业信誉和健全的财务会计制度，近三年（2022年8月1日至响应截止日）没有因受到主管部门行政处罚丧失执业资质或限制执业，从事省国资委及省管企业审计业务时，所出具报告未出现不合格或重大差错；未处于被责令停业，投标资格被取消，财产被接管、冻结或破产状态；无不诚信记录的声明</w:t>
      </w:r>
    </w:p>
    <w:p>
      <w:pPr>
        <w:snapToGrid w:val="0"/>
        <w:spacing w:before="312" w:beforeLines="100" w:after="156" w:afterLines="50" w:line="480" w:lineRule="auto"/>
        <w:rPr>
          <w:rFonts w:hint="eastAsia" w:ascii="宋体" w:hAnsi="宋体" w:cs="宋体"/>
          <w:sz w:val="24"/>
          <w:szCs w:val="24"/>
          <w:highlight w:val="none"/>
        </w:rPr>
      </w:pPr>
      <w:r>
        <w:rPr>
          <w:rFonts w:hint="eastAsia" w:ascii="宋体" w:hAnsi="宋体" w:cs="宋体"/>
          <w:sz w:val="24"/>
          <w:szCs w:val="24"/>
          <w:highlight w:val="none"/>
        </w:rPr>
        <w:t>致：山东钢铁集团国际贸易有限公司</w:t>
      </w:r>
    </w:p>
    <w:p>
      <w:pPr>
        <w:snapToGrid w:val="0"/>
        <w:spacing w:before="312" w:beforeLines="100" w:after="156" w:afterLines="50" w:line="480" w:lineRule="auto"/>
        <w:ind w:firstLine="720" w:firstLineChars="300"/>
        <w:rPr>
          <w:rFonts w:hint="eastAsia" w:ascii="宋体" w:hAnsi="宋体" w:cs="宋体"/>
          <w:sz w:val="24"/>
          <w:szCs w:val="24"/>
        </w:rPr>
      </w:pPr>
      <w:r>
        <w:rPr>
          <w:rFonts w:hint="eastAsia" w:ascii="宋体" w:hAnsi="宋体" w:cs="宋体"/>
          <w:sz w:val="24"/>
          <w:szCs w:val="24"/>
          <w:highlight w:val="none"/>
        </w:rPr>
        <w:t>我单位具有供应商应具有良好的商业信誉和健全的财务会计制度，近三年（2022年8月1日至响应截止日）没有因受到主管部门行政处罚丧失执业资质或限制执业，从</w:t>
      </w:r>
      <w:r>
        <w:rPr>
          <w:rFonts w:hint="eastAsia" w:ascii="宋体" w:hAnsi="宋体" w:cs="宋体"/>
          <w:sz w:val="24"/>
          <w:szCs w:val="24"/>
        </w:rPr>
        <w:t>事省国资委及省管企业审计业务时，所出具报告未出现不合格或重大差错；未处于被责令停业，投标资格被取消，财产被接管、冻结或破产状态；无不诚信记录。</w:t>
      </w:r>
    </w:p>
    <w:p>
      <w:pPr>
        <w:adjustRightInd w:val="0"/>
        <w:snapToGrid w:val="0"/>
        <w:spacing w:line="600" w:lineRule="auto"/>
        <w:ind w:firstLine="420"/>
        <w:rPr>
          <w:rFonts w:hint="eastAsia" w:ascii="宋体" w:hAnsi="宋体" w:cs="宋体"/>
          <w:sz w:val="24"/>
          <w:szCs w:val="24"/>
        </w:rPr>
      </w:pPr>
      <w:r>
        <w:rPr>
          <w:rFonts w:hint="eastAsia" w:ascii="宋体" w:hAnsi="宋体" w:cs="宋体"/>
          <w:sz w:val="24"/>
          <w:szCs w:val="24"/>
        </w:rPr>
        <w:t>特此声明！</w:t>
      </w:r>
    </w:p>
    <w:p>
      <w:pPr>
        <w:snapToGrid w:val="0"/>
        <w:ind w:firstLine="480" w:firstLineChars="200"/>
        <w:rPr>
          <w:rFonts w:hint="eastAsia" w:ascii="宋体" w:hAnsi="宋体" w:cs="宋体"/>
          <w:sz w:val="24"/>
          <w:szCs w:val="24"/>
        </w:rPr>
      </w:pP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法定代表（负责）人或其委托代理人：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napToGrid w:val="0"/>
        <w:spacing w:before="156" w:beforeLines="50"/>
        <w:ind w:right="945" w:rightChars="450"/>
        <w:jc w:val="both"/>
        <w:rPr>
          <w:rFonts w:hint="eastAsia" w:ascii="宋体" w:hAnsi="宋体" w:cs="宋体"/>
          <w:b/>
          <w:sz w:val="24"/>
          <w:szCs w:val="24"/>
        </w:rPr>
        <w:sectPr>
          <w:pgSz w:w="11906" w:h="16838"/>
          <w:pgMar w:top="1803" w:right="1440" w:bottom="1803" w:left="1440" w:header="851" w:footer="737" w:gutter="0"/>
          <w:cols w:space="425" w:num="1"/>
          <w:docGrid w:type="lines" w:linePitch="312" w:charSpace="0"/>
        </w:sectPr>
      </w:pPr>
    </w:p>
    <w:p>
      <w:pPr>
        <w:snapToGrid w:val="0"/>
        <w:spacing w:before="312" w:beforeLines="100"/>
        <w:ind w:firstLine="482" w:firstLineChars="200"/>
        <w:rPr>
          <w:rFonts w:hint="eastAsia" w:ascii="宋体" w:hAnsi="宋体" w:cs="宋体"/>
          <w:b/>
          <w:bCs/>
          <w:sz w:val="24"/>
        </w:rPr>
      </w:pPr>
      <w:r>
        <w:rPr>
          <w:rFonts w:hint="eastAsia" w:ascii="宋体" w:hAnsi="宋体" w:cs="宋体"/>
          <w:b/>
          <w:bCs/>
          <w:sz w:val="24"/>
        </w:rPr>
        <w:t>8.1：</w:t>
      </w:r>
    </w:p>
    <w:p>
      <w:pPr>
        <w:snapToGrid w:val="0"/>
        <w:spacing w:before="312" w:beforeLines="100"/>
        <w:ind w:firstLine="482" w:firstLineChars="200"/>
        <w:rPr>
          <w:rFonts w:hint="eastAsia" w:ascii="宋体" w:hAnsi="宋体" w:cs="宋体"/>
          <w:b/>
          <w:bCs/>
          <w:sz w:val="24"/>
        </w:rPr>
      </w:pPr>
      <w:r>
        <w:rPr>
          <w:rFonts w:hint="eastAsia" w:ascii="宋体" w:hAnsi="宋体" w:cs="宋体"/>
          <w:b/>
          <w:bCs/>
          <w:sz w:val="24"/>
        </w:rPr>
        <w:t>（1）国家企业信用信息公示系统网站（www.gsxt.gov.cn）中未列入严重违法失信企业名单查询截图加盖公章。</w:t>
      </w:r>
    </w:p>
    <w:p>
      <w:pPr>
        <w:snapToGrid w:val="0"/>
        <w:spacing w:before="312" w:beforeLines="100"/>
        <w:ind w:firstLine="482" w:firstLineChars="200"/>
        <w:rPr>
          <w:rFonts w:hint="eastAsia" w:ascii="宋体" w:hAnsi="宋体" w:cs="宋体"/>
          <w:b/>
          <w:bCs/>
          <w:sz w:val="24"/>
        </w:rPr>
      </w:pPr>
    </w:p>
    <w:p>
      <w:pPr>
        <w:snapToGrid w:val="0"/>
        <w:spacing w:before="312" w:beforeLines="100"/>
        <w:ind w:firstLine="482" w:firstLineChars="200"/>
        <w:rPr>
          <w:rFonts w:hint="eastAsia" w:ascii="宋体" w:hAnsi="宋体" w:cs="宋体"/>
          <w:b/>
          <w:bCs/>
          <w:sz w:val="24"/>
        </w:rPr>
      </w:pPr>
      <w:r>
        <w:rPr>
          <w:rFonts w:hint="eastAsia" w:ascii="宋体" w:hAnsi="宋体" w:cs="宋体"/>
          <w:b/>
          <w:bCs/>
          <w:sz w:val="24"/>
        </w:rPr>
        <w:t>（2）“信用中国”网站（www.creditchina.gov.cn）中未列入失信被执行人、重大税收违法案件当事人名单、政府采购严重违法失信行为记录名单截图加盖公章。</w:t>
      </w:r>
    </w:p>
    <w:p>
      <w:pPr>
        <w:snapToGrid w:val="0"/>
        <w:spacing w:before="312" w:beforeLines="100"/>
        <w:ind w:firstLine="482" w:firstLineChars="200"/>
        <w:rPr>
          <w:rFonts w:hint="eastAsia" w:ascii="宋体" w:hAnsi="宋体" w:cs="宋体"/>
          <w:b/>
          <w:bCs/>
          <w:sz w:val="24"/>
        </w:rPr>
      </w:pPr>
    </w:p>
    <w:p>
      <w:pPr>
        <w:snapToGrid w:val="0"/>
        <w:spacing w:before="312" w:beforeLines="100"/>
        <w:ind w:firstLine="482" w:firstLineChars="200"/>
        <w:rPr>
          <w:rFonts w:hint="eastAsia" w:ascii="宋体" w:hAnsi="宋体" w:cs="宋体"/>
          <w:b/>
          <w:bCs/>
          <w:sz w:val="24"/>
        </w:rPr>
      </w:pPr>
      <w:r>
        <w:rPr>
          <w:rFonts w:hint="eastAsia" w:ascii="宋体" w:hAnsi="宋体" w:cs="宋体"/>
          <w:b/>
          <w:bCs/>
          <w:sz w:val="24"/>
        </w:rPr>
        <w:t>（3）“中国裁判文书网”（http://wenshu.court.gov.cn）查询近三年内供应商或其法定代表人没有行贿犯罪行为记录的截图加盖公章。</w:t>
      </w:r>
    </w:p>
    <w:p>
      <w:pPr>
        <w:snapToGrid w:val="0"/>
        <w:spacing w:before="156" w:beforeLines="50"/>
        <w:jc w:val="center"/>
        <w:rPr>
          <w:rFonts w:hint="eastAsia" w:ascii="宋体" w:hAnsi="宋体" w:cs="宋体"/>
          <w:b/>
        </w:rPr>
        <w:sectPr>
          <w:pgSz w:w="11906" w:h="16838"/>
          <w:pgMar w:top="1803" w:right="1440" w:bottom="1803" w:left="1440" w:header="851" w:footer="737" w:gutter="0"/>
          <w:cols w:space="425" w:num="1"/>
          <w:docGrid w:type="lines" w:linePitch="312" w:charSpace="0"/>
        </w:sectPr>
      </w:pPr>
    </w:p>
    <w:p>
      <w:pPr>
        <w:snapToGrid w:val="0"/>
        <w:spacing w:before="156" w:beforeLines="50"/>
        <w:jc w:val="center"/>
        <w:rPr>
          <w:rFonts w:hint="eastAsia" w:ascii="宋体" w:hAnsi="宋体" w:cs="宋体"/>
          <w:b/>
          <w:sz w:val="28"/>
          <w:szCs w:val="28"/>
          <w:highlight w:val="none"/>
        </w:rPr>
      </w:pPr>
      <w:r>
        <w:rPr>
          <w:rFonts w:hint="eastAsia" w:ascii="宋体" w:hAnsi="宋体" w:cs="宋体"/>
          <w:b/>
          <w:sz w:val="28"/>
          <w:szCs w:val="28"/>
        </w:rPr>
        <w:t>9.供应商</w:t>
      </w:r>
      <w:r>
        <w:rPr>
          <w:rFonts w:hint="eastAsia" w:ascii="宋体" w:hAnsi="宋体" w:cs="宋体"/>
          <w:b/>
          <w:sz w:val="28"/>
          <w:szCs w:val="28"/>
          <w:highlight w:val="none"/>
        </w:rPr>
        <w:t>须知前附表第3.5(7)项的要求提供相关证明材料</w:t>
      </w:r>
    </w:p>
    <w:p>
      <w:pPr>
        <w:snapToGrid w:val="0"/>
        <w:spacing w:before="156" w:beforeLines="50"/>
        <w:jc w:val="center"/>
        <w:rPr>
          <w:rFonts w:hint="eastAsia" w:ascii="宋体" w:hAnsi="宋体" w:cs="宋体"/>
          <w:b/>
          <w:sz w:val="28"/>
          <w:szCs w:val="28"/>
          <w:highlight w:val="none"/>
        </w:rPr>
      </w:pPr>
      <w:r>
        <w:rPr>
          <w:rFonts w:hint="eastAsia" w:ascii="宋体" w:hAnsi="宋体" w:cs="宋体"/>
          <w:b/>
          <w:sz w:val="28"/>
          <w:szCs w:val="28"/>
          <w:highlight w:val="none"/>
        </w:rPr>
        <w:t>2022、2023、2024财务审计报告</w:t>
      </w:r>
    </w:p>
    <w:p>
      <w:pPr>
        <w:snapToGrid w:val="0"/>
        <w:spacing w:before="156" w:beforeLines="50"/>
        <w:jc w:val="both"/>
        <w:rPr>
          <w:rFonts w:hint="eastAsia" w:ascii="宋体" w:hAnsi="宋体" w:cs="宋体"/>
          <w:bCs/>
          <w:color w:val="FF0000"/>
          <w:w w:val="90"/>
          <w:sz w:val="24"/>
          <w:szCs w:val="24"/>
        </w:rPr>
        <w:sectPr>
          <w:pgSz w:w="11906" w:h="16838"/>
          <w:pgMar w:top="1803" w:right="1440" w:bottom="1803" w:left="1440" w:header="851" w:footer="737" w:gutter="0"/>
          <w:cols w:space="425" w:num="1"/>
          <w:docGrid w:type="lines" w:linePitch="312" w:charSpace="0"/>
        </w:sectPr>
      </w:pPr>
      <w:r>
        <w:rPr>
          <w:rFonts w:hint="eastAsia" w:ascii="宋体" w:hAnsi="宋体" w:cs="宋体"/>
          <w:bCs/>
          <w:sz w:val="24"/>
          <w:szCs w:val="24"/>
          <w:highlight w:val="none"/>
        </w:rPr>
        <w:t>说明：提供近三年经会计师事务所或审计机构审计的财务审计报告，包括资产负债表，损益表，现金流量表复印件并加盖单位公章。（供应商的成立时间少于该规定年份的，应提供成立以来的财务会计报表），新成立的单位不</w:t>
      </w:r>
      <w:r>
        <w:rPr>
          <w:rFonts w:hint="eastAsia" w:ascii="宋体" w:hAnsi="宋体" w:cs="宋体"/>
          <w:bCs/>
          <w:sz w:val="24"/>
          <w:szCs w:val="24"/>
        </w:rPr>
        <w:t>能提供财务会计报表的，需为我方提供具有良好的财务状况和健全的财务会计制度承诺函。</w:t>
      </w:r>
    </w:p>
    <w:p>
      <w:pPr>
        <w:tabs>
          <w:tab w:val="left" w:pos="1560"/>
          <w:tab w:val="center" w:pos="4422"/>
        </w:tabs>
        <w:snapToGrid w:val="0"/>
        <w:spacing w:before="156" w:beforeLines="50" w:after="156" w:afterLines="50"/>
        <w:jc w:val="center"/>
        <w:rPr>
          <w:rFonts w:hint="eastAsia" w:ascii="宋体" w:hAnsi="宋体" w:cs="宋体"/>
          <w:b/>
          <w:sz w:val="32"/>
          <w:szCs w:val="32"/>
        </w:rPr>
      </w:pPr>
      <w:r>
        <w:rPr>
          <w:rFonts w:hint="eastAsia" w:ascii="宋体" w:hAnsi="宋体" w:cs="宋体"/>
          <w:b/>
          <w:sz w:val="32"/>
          <w:szCs w:val="32"/>
        </w:rPr>
        <w:t>八、响应方案</w:t>
      </w:r>
    </w:p>
    <w:p>
      <w:pPr>
        <w:adjustRightInd w:val="0"/>
        <w:snapToGrid w:val="0"/>
        <w:ind w:firstLine="480" w:firstLineChars="200"/>
        <w:rPr>
          <w:rFonts w:hint="eastAsia" w:ascii="宋体" w:hAnsi="宋体" w:cs="宋体"/>
          <w:sz w:val="24"/>
          <w:szCs w:val="24"/>
        </w:rPr>
      </w:pPr>
      <w:r>
        <w:rPr>
          <w:rStyle w:val="24"/>
          <w:rFonts w:hint="eastAsia" w:ascii="宋体" w:hAnsi="宋体" w:cs="宋体"/>
          <w:b w:val="0"/>
          <w:sz w:val="24"/>
          <w:szCs w:val="24"/>
        </w:rPr>
        <w:t>说明：</w:t>
      </w:r>
      <w:r>
        <w:rPr>
          <w:rFonts w:hint="eastAsia" w:ascii="宋体" w:hAnsi="宋体" w:cs="宋体"/>
          <w:sz w:val="24"/>
          <w:szCs w:val="24"/>
        </w:rPr>
        <w:t>格式自拟。响应方案应包含但不限于：</w:t>
      </w:r>
    </w:p>
    <w:p>
      <w:pPr>
        <w:adjustRightInd w:val="0"/>
        <w:snapToGrid w:val="0"/>
        <w:rPr>
          <w:rFonts w:hint="eastAsia" w:ascii="宋体" w:hAnsi="宋体" w:cs="宋体"/>
          <w:sz w:val="24"/>
          <w:szCs w:val="24"/>
        </w:rPr>
      </w:pPr>
      <w:r>
        <w:rPr>
          <w:rFonts w:hint="eastAsia" w:ascii="宋体" w:hAnsi="宋体" w:cs="宋体"/>
          <w:sz w:val="24"/>
          <w:szCs w:val="24"/>
        </w:rPr>
        <w:t>（1）服务目标、范围和任务；</w:t>
      </w:r>
    </w:p>
    <w:p>
      <w:pPr>
        <w:adjustRightInd w:val="0"/>
        <w:snapToGrid w:val="0"/>
        <w:rPr>
          <w:rFonts w:hint="eastAsia" w:ascii="宋体" w:hAnsi="宋体" w:cs="宋体"/>
          <w:sz w:val="24"/>
          <w:szCs w:val="24"/>
        </w:rPr>
      </w:pPr>
      <w:r>
        <w:rPr>
          <w:rFonts w:hint="eastAsia" w:ascii="宋体" w:hAnsi="宋体" w:cs="宋体"/>
          <w:sz w:val="24"/>
          <w:szCs w:val="24"/>
        </w:rPr>
        <w:t>（2）服务及实施方案；</w:t>
      </w:r>
    </w:p>
    <w:p>
      <w:pPr>
        <w:adjustRightInd w:val="0"/>
        <w:snapToGrid w:val="0"/>
        <w:rPr>
          <w:rFonts w:hint="eastAsia" w:ascii="宋体" w:hAnsi="宋体" w:cs="宋体"/>
          <w:sz w:val="24"/>
          <w:szCs w:val="24"/>
        </w:rPr>
      </w:pPr>
      <w:r>
        <w:rPr>
          <w:rFonts w:hint="eastAsia" w:ascii="宋体" w:hAnsi="宋体" w:cs="宋体"/>
          <w:sz w:val="24"/>
          <w:szCs w:val="24"/>
        </w:rPr>
        <w:t>（3）服务团队配置及组织安排计划；</w:t>
      </w:r>
    </w:p>
    <w:p>
      <w:pPr>
        <w:adjustRightInd w:val="0"/>
        <w:snapToGrid w:val="0"/>
        <w:rPr>
          <w:rFonts w:hint="eastAsia" w:ascii="宋体" w:hAnsi="宋体" w:cs="宋体"/>
          <w:sz w:val="24"/>
          <w:szCs w:val="24"/>
        </w:rPr>
      </w:pPr>
      <w:r>
        <w:rPr>
          <w:rFonts w:hint="eastAsia" w:ascii="宋体" w:hAnsi="宋体" w:cs="宋体"/>
          <w:sz w:val="24"/>
          <w:szCs w:val="24"/>
        </w:rPr>
        <w:t>（4）质量保证措施，质量管理制度及实施情况，项目咨询、意见分歧解决、项目质量复核、项目质量检查、质量管理缺陷识别与整改等方面的政策与程序；</w:t>
      </w:r>
    </w:p>
    <w:p>
      <w:pPr>
        <w:adjustRightInd w:val="0"/>
        <w:snapToGrid w:val="0"/>
        <w:rPr>
          <w:rFonts w:hint="eastAsia" w:ascii="宋体" w:hAnsi="宋体" w:cs="宋体"/>
          <w:sz w:val="24"/>
          <w:szCs w:val="24"/>
        </w:rPr>
      </w:pPr>
      <w:r>
        <w:rPr>
          <w:rFonts w:hint="eastAsia" w:ascii="宋体" w:hAnsi="宋体" w:cs="宋体"/>
          <w:sz w:val="24"/>
          <w:szCs w:val="24"/>
        </w:rPr>
        <w:t xml:space="preserve">（5）进度计划及保证措施； </w:t>
      </w:r>
    </w:p>
    <w:p>
      <w:pPr>
        <w:adjustRightInd w:val="0"/>
        <w:snapToGrid w:val="0"/>
        <w:rPr>
          <w:rFonts w:hint="eastAsia" w:ascii="宋体" w:hAnsi="宋体" w:cs="宋体"/>
          <w:sz w:val="24"/>
          <w:szCs w:val="24"/>
        </w:rPr>
      </w:pPr>
      <w:r>
        <w:rPr>
          <w:rFonts w:hint="eastAsia" w:ascii="宋体" w:hAnsi="宋体" w:cs="宋体"/>
          <w:sz w:val="24"/>
          <w:szCs w:val="24"/>
        </w:rPr>
        <w:t>（6）后续服务安排及保证措施；</w:t>
      </w:r>
    </w:p>
    <w:p>
      <w:pPr>
        <w:adjustRightInd w:val="0"/>
        <w:snapToGrid w:val="0"/>
        <w:rPr>
          <w:rFonts w:hint="eastAsia" w:ascii="宋体" w:hAnsi="宋体" w:cs="宋体"/>
          <w:sz w:val="24"/>
          <w:szCs w:val="24"/>
        </w:rPr>
      </w:pPr>
      <w:r>
        <w:rPr>
          <w:rFonts w:hint="eastAsia" w:ascii="宋体" w:hAnsi="宋体" w:cs="宋体"/>
          <w:sz w:val="24"/>
          <w:szCs w:val="24"/>
        </w:rPr>
        <w:t>（7）会计师事务所信息安全管理能力，涉密敏感信息的管控措施；</w:t>
      </w:r>
    </w:p>
    <w:p>
      <w:pPr>
        <w:adjustRightInd w:val="0"/>
        <w:snapToGrid w:val="0"/>
        <w:rPr>
          <w:rFonts w:hint="eastAsia" w:ascii="宋体" w:hAnsi="宋体" w:cs="宋体"/>
          <w:sz w:val="24"/>
          <w:szCs w:val="24"/>
        </w:rPr>
      </w:pPr>
      <w:r>
        <w:rPr>
          <w:rFonts w:hint="eastAsia" w:ascii="宋体" w:hAnsi="宋体" w:cs="宋体"/>
          <w:sz w:val="24"/>
          <w:szCs w:val="24"/>
        </w:rPr>
        <w:t>（8）风险承担能力水平；</w:t>
      </w:r>
    </w:p>
    <w:p>
      <w:pPr>
        <w:adjustRightInd w:val="0"/>
        <w:snapToGrid w:val="0"/>
        <w:rPr>
          <w:rFonts w:hint="eastAsia" w:ascii="宋体" w:hAnsi="宋体" w:cs="宋体"/>
          <w:sz w:val="24"/>
          <w:szCs w:val="24"/>
        </w:rPr>
      </w:pPr>
      <w:r>
        <w:rPr>
          <w:rFonts w:hint="eastAsia" w:ascii="宋体" w:hAnsi="宋体" w:cs="宋体"/>
          <w:sz w:val="24"/>
          <w:szCs w:val="24"/>
        </w:rPr>
        <w:t>（9）合理化建议；</w:t>
      </w:r>
    </w:p>
    <w:p>
      <w:pPr>
        <w:adjustRightInd w:val="0"/>
        <w:snapToGrid w:val="0"/>
        <w:rPr>
          <w:rFonts w:hint="eastAsia" w:ascii="宋体" w:hAnsi="宋体" w:cs="宋体"/>
          <w:sz w:val="24"/>
          <w:szCs w:val="24"/>
        </w:rPr>
      </w:pPr>
      <w:r>
        <w:rPr>
          <w:rFonts w:hint="eastAsia" w:ascii="宋体" w:hAnsi="宋体" w:cs="宋体"/>
          <w:sz w:val="24"/>
          <w:szCs w:val="24"/>
        </w:rPr>
        <w:t>（10）其他增值服务；</w:t>
      </w:r>
    </w:p>
    <w:p>
      <w:pPr>
        <w:snapToGrid w:val="0"/>
        <w:ind w:firstLine="480" w:firstLineChars="200"/>
        <w:rPr>
          <w:rFonts w:hint="eastAsia" w:ascii="宋体" w:hAnsi="宋体" w:cs="宋体"/>
          <w:sz w:val="24"/>
          <w:szCs w:val="24"/>
        </w:rPr>
      </w:pPr>
    </w:p>
    <w:p>
      <w:pPr>
        <w:snapToGrid w:val="0"/>
        <w:ind w:firstLine="480" w:firstLineChars="200"/>
        <w:rPr>
          <w:rFonts w:hint="eastAsia" w:ascii="宋体" w:hAnsi="宋体" w:cs="宋体"/>
          <w:sz w:val="24"/>
          <w:szCs w:val="24"/>
        </w:rPr>
      </w:pP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供应商名称：</w:t>
      </w:r>
      <w:r>
        <w:rPr>
          <w:rFonts w:hint="eastAsia" w:ascii="宋体" w:hAnsi="宋体" w:cs="宋体"/>
          <w:sz w:val="24"/>
          <w:szCs w:val="24"/>
          <w:u w:val="single"/>
        </w:rPr>
        <w:t xml:space="preserve">                              </w:t>
      </w:r>
      <w:r>
        <w:rPr>
          <w:rFonts w:hint="eastAsia" w:ascii="宋体" w:hAnsi="宋体" w:cs="宋体"/>
          <w:sz w:val="24"/>
          <w:szCs w:val="24"/>
        </w:rPr>
        <w:t>（盖公章）</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法定代表（负责）人或其委托代理人：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napToGrid w:val="0"/>
        <w:spacing w:line="480" w:lineRule="auto"/>
        <w:ind w:firstLine="480" w:firstLineChars="200"/>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tabs>
          <w:tab w:val="left" w:pos="1560"/>
          <w:tab w:val="center" w:pos="4422"/>
        </w:tabs>
        <w:snapToGrid w:val="0"/>
        <w:spacing w:before="156" w:beforeLines="50" w:after="156" w:afterLines="50"/>
        <w:jc w:val="center"/>
        <w:rPr>
          <w:rFonts w:hint="eastAsia" w:ascii="宋体" w:hAnsi="宋体" w:cs="宋体"/>
          <w:b/>
          <w:sz w:val="32"/>
          <w:szCs w:val="32"/>
        </w:rPr>
      </w:pPr>
      <w:r>
        <w:rPr>
          <w:rFonts w:hint="eastAsia" w:ascii="宋体" w:hAnsi="宋体" w:cs="宋体"/>
          <w:b/>
          <w:sz w:val="32"/>
          <w:szCs w:val="32"/>
        </w:rPr>
        <w:t>九、供应商认为需要提供的其它资料</w:t>
      </w:r>
    </w:p>
    <w:p>
      <w:pPr>
        <w:rPr>
          <w:rFonts w:hint="eastAsia" w:ascii="宋体" w:hAnsi="宋体" w:cs="宋体"/>
        </w:rPr>
      </w:pPr>
    </w:p>
    <w:p>
      <w:pPr>
        <w:jc w:val="center"/>
        <w:rPr>
          <w:rFonts w:hint="eastAsia" w:ascii="宋体" w:hAnsi="宋体" w:cs="宋体"/>
        </w:rPr>
        <w:sectPr>
          <w:pgSz w:w="11906" w:h="16838"/>
          <w:pgMar w:top="1985" w:right="1531" w:bottom="1418" w:left="1531" w:header="851" w:footer="992" w:gutter="0"/>
          <w:cols w:space="720" w:num="1"/>
          <w:docGrid w:type="lines" w:linePitch="312" w:charSpace="0"/>
        </w:sectPr>
      </w:pPr>
    </w:p>
    <w:p>
      <w:pPr>
        <w:tabs>
          <w:tab w:val="left" w:pos="1560"/>
          <w:tab w:val="center" w:pos="4422"/>
        </w:tabs>
        <w:snapToGrid w:val="0"/>
        <w:spacing w:before="156" w:beforeLines="50" w:after="156" w:afterLines="50"/>
        <w:jc w:val="center"/>
        <w:rPr>
          <w:rFonts w:hint="eastAsia" w:ascii="宋体" w:hAnsi="宋体" w:cs="宋体"/>
          <w:b/>
          <w:sz w:val="32"/>
          <w:szCs w:val="32"/>
        </w:rPr>
      </w:pPr>
      <w:r>
        <w:rPr>
          <w:rFonts w:hint="eastAsia" w:ascii="宋体" w:hAnsi="宋体" w:cs="宋体"/>
          <w:b/>
          <w:sz w:val="32"/>
          <w:szCs w:val="32"/>
        </w:rPr>
        <w:t>十、最后报价</w:t>
      </w:r>
    </w:p>
    <w:p>
      <w:pPr>
        <w:pStyle w:val="3"/>
        <w:tabs>
          <w:tab w:val="left" w:pos="7140"/>
        </w:tabs>
        <w:snapToGrid w:val="0"/>
        <w:spacing w:before="0" w:after="0" w:line="360" w:lineRule="auto"/>
        <w:rPr>
          <w:sz w:val="24"/>
          <w:szCs w:val="24"/>
        </w:rPr>
      </w:pPr>
      <w:bookmarkStart w:id="27" w:name="_Toc13438"/>
      <w:bookmarkStart w:id="28" w:name="_Toc27945"/>
      <w:r>
        <w:rPr>
          <w:rFonts w:hint="eastAsia" w:ascii="宋体" w:hAnsi="宋体" w:cs="宋体"/>
          <w:b w:val="0"/>
          <w:bCs w:val="0"/>
          <w:sz w:val="24"/>
          <w:szCs w:val="24"/>
        </w:rPr>
        <w:t>说明：1、</w:t>
      </w:r>
      <w:r>
        <w:rPr>
          <w:rFonts w:hint="eastAsia"/>
          <w:b w:val="0"/>
          <w:bCs w:val="0"/>
          <w:sz w:val="24"/>
          <w:szCs w:val="24"/>
        </w:rPr>
        <w:t>最终报价表在响应文件中无需提供，最终报价表根据现场磋商情况现场填写，格式参考第六章 响应文件格式“ 报价表”的格式。</w:t>
      </w:r>
      <w:bookmarkEnd w:id="27"/>
      <w:bookmarkEnd w:id="28"/>
    </w:p>
    <w:sectPr>
      <w:pgSz w:w="11906" w:h="16838"/>
      <w:pgMar w:top="1985" w:right="1531" w:bottom="1418"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eastAsiaTheme="minorEastAsia"/>
                            </w:rPr>
                          </w:pPr>
                          <w:r>
                            <w:rPr>
                              <w:rFonts w:hint="eastAsia" w:eastAsiaTheme="minorEastAsia"/>
                            </w:rPr>
                            <w:fldChar w:fldCharType="begin"/>
                          </w:r>
                          <w:r>
                            <w:rPr>
                              <w:rFonts w:hint="eastAsia" w:eastAsiaTheme="minorEastAsia"/>
                            </w:rPr>
                            <w:instrText xml:space="preserve"> PAGE  \* MERGEFORMAT </w:instrText>
                          </w:r>
                          <w:r>
                            <w:rPr>
                              <w:rFonts w:hint="eastAsia" w:eastAsiaTheme="minorEastAsia"/>
                            </w:rPr>
                            <w:fldChar w:fldCharType="separate"/>
                          </w:r>
                          <w:r>
                            <w:rPr>
                              <w:rFonts w:hint="eastAsia" w:eastAsiaTheme="minorEastAsia"/>
                            </w:rPr>
                            <w:t>5</w:t>
                          </w:r>
                          <w:r>
                            <w:rPr>
                              <w:rFonts w:hint="eastAsia" w:eastAsiaTheme="minorEastAsia"/>
                            </w:rPr>
                            <w:fldChar w:fldCharType="end"/>
                          </w:r>
                          <w:r>
                            <w:rPr>
                              <w:rFonts w:hint="eastAsia" w:eastAsiaTheme="minorEastAsia"/>
                            </w:rPr>
                            <w:t xml:space="preserve"> / </w:t>
                          </w:r>
                          <w:r>
                            <w:rPr>
                              <w:rFonts w:hint="eastAsia" w:eastAsiaTheme="minorEastAsia"/>
                            </w:rPr>
                            <w:fldChar w:fldCharType="begin"/>
                          </w:r>
                          <w:r>
                            <w:rPr>
                              <w:rFonts w:hint="eastAsia" w:eastAsiaTheme="minorEastAsia"/>
                            </w:rPr>
                            <w:instrText xml:space="preserve"> NUMPAGES  \* MERGEFORMAT </w:instrText>
                          </w:r>
                          <w:r>
                            <w:rPr>
                              <w:rFonts w:hint="eastAsia" w:eastAsiaTheme="minorEastAsia"/>
                            </w:rPr>
                            <w:fldChar w:fldCharType="separate"/>
                          </w:r>
                          <w:r>
                            <w:rPr>
                              <w:rFonts w:hint="eastAsia" w:eastAsiaTheme="minorEastAsia"/>
                            </w:rPr>
                            <w:t>90</w:t>
                          </w:r>
                          <w:r>
                            <w:rPr>
                              <w:rFonts w:hint="eastAsia" w:eastAsia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rPr>
                        <w:rFonts w:eastAsiaTheme="minorEastAsia"/>
                      </w:rPr>
                    </w:pPr>
                    <w:r>
                      <w:rPr>
                        <w:rFonts w:hint="eastAsia" w:eastAsiaTheme="minorEastAsia"/>
                      </w:rPr>
                      <w:fldChar w:fldCharType="begin"/>
                    </w:r>
                    <w:r>
                      <w:rPr>
                        <w:rFonts w:hint="eastAsia" w:eastAsiaTheme="minorEastAsia"/>
                      </w:rPr>
                      <w:instrText xml:space="preserve"> PAGE  \* MERGEFORMAT </w:instrText>
                    </w:r>
                    <w:r>
                      <w:rPr>
                        <w:rFonts w:hint="eastAsia" w:eastAsiaTheme="minorEastAsia"/>
                      </w:rPr>
                      <w:fldChar w:fldCharType="separate"/>
                    </w:r>
                    <w:r>
                      <w:rPr>
                        <w:rFonts w:hint="eastAsia" w:eastAsiaTheme="minorEastAsia"/>
                      </w:rPr>
                      <w:t>5</w:t>
                    </w:r>
                    <w:r>
                      <w:rPr>
                        <w:rFonts w:hint="eastAsia" w:eastAsiaTheme="minorEastAsia"/>
                      </w:rPr>
                      <w:fldChar w:fldCharType="end"/>
                    </w:r>
                    <w:r>
                      <w:rPr>
                        <w:rFonts w:hint="eastAsia" w:eastAsiaTheme="minorEastAsia"/>
                      </w:rPr>
                      <w:t xml:space="preserve"> / </w:t>
                    </w:r>
                    <w:r>
                      <w:rPr>
                        <w:rFonts w:hint="eastAsia" w:eastAsiaTheme="minorEastAsia"/>
                      </w:rPr>
                      <w:fldChar w:fldCharType="begin"/>
                    </w:r>
                    <w:r>
                      <w:rPr>
                        <w:rFonts w:hint="eastAsia" w:eastAsiaTheme="minorEastAsia"/>
                      </w:rPr>
                      <w:instrText xml:space="preserve"> NUMPAGES  \* MERGEFORMAT </w:instrText>
                    </w:r>
                    <w:r>
                      <w:rPr>
                        <w:rFonts w:hint="eastAsia" w:eastAsiaTheme="minorEastAsia"/>
                      </w:rPr>
                      <w:fldChar w:fldCharType="separate"/>
                    </w:r>
                    <w:r>
                      <w:rPr>
                        <w:rFonts w:hint="eastAsia" w:eastAsiaTheme="minorEastAsia"/>
                      </w:rPr>
                      <w:t>90</w:t>
                    </w:r>
                    <w:r>
                      <w:rPr>
                        <w:rFonts w:hint="eastAsia" w:eastAsiaTheme="minor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Arial" w:hAnsi="Arial" w:cs="Arial"/>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62</w:t>
                          </w:r>
                          <w:r>
                            <w:fldChar w:fldCharType="end"/>
                          </w:r>
                          <w:r>
                            <w:t xml:space="preserve"> / </w:t>
                          </w:r>
                          <w:r>
                            <w:fldChar w:fldCharType="begin"/>
                          </w:r>
                          <w:r>
                            <w:instrText xml:space="preserve"> NUMPAGES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62</w:t>
                    </w:r>
                    <w:r>
                      <w:fldChar w:fldCharType="end"/>
                    </w:r>
                    <w:r>
                      <w:t xml:space="preserve"> / </w:t>
                    </w:r>
                    <w:r>
                      <w:fldChar w:fldCharType="begin"/>
                    </w:r>
                    <w:r>
                      <w:instrText xml:space="preserve"> NUMPAGES  \* MERGEFORMAT </w:instrText>
                    </w:r>
                    <w:r>
                      <w:fldChar w:fldCharType="separate"/>
                    </w:r>
                    <w:r>
                      <w:t>90</w:t>
                    </w:r>
                    <w:r>
                      <w:fldChar w:fldCharType="end"/>
                    </w:r>
                  </w:p>
                </w:txbxContent>
              </v:textbox>
            </v:shape>
          </w:pict>
        </mc:Fallback>
      </mc:AlternateConten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left" w:pos="6920"/>
        <w:tab w:val="clear" w:pos="8306"/>
      </w:tabs>
      <w:jc w:val="center"/>
    </w:pPr>
    <w:r>
      <w:rPr>
        <w:rFonts w:hint="eastAsia" w:ascii="宋体" w:hAnsi="宋体"/>
      </w:rPr>
      <w:drawing>
        <wp:inline distT="0" distB="0" distL="0" distR="0">
          <wp:extent cx="404495" cy="269240"/>
          <wp:effectExtent l="0" t="0" r="1460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5080" cy="276720"/>
                  </a:xfrm>
                  <a:prstGeom prst="rect">
                    <a:avLst/>
                  </a:prstGeom>
                </pic:spPr>
              </pic:pic>
            </a:graphicData>
          </a:graphic>
        </wp:inline>
      </w:drawing>
    </w:r>
    <w:r>
      <w:rPr>
        <w:rFonts w:hint="eastAsia" w:ascii="宋体" w:hAnsi="宋体"/>
      </w:rPr>
      <w:t xml:space="preserve"> </w:t>
    </w:r>
    <w:r>
      <w:rPr>
        <w:rFonts w:ascii="宋体" w:hAnsi="宋体"/>
      </w:rPr>
      <w:t xml:space="preserve"> </w:t>
    </w:r>
    <w:r>
      <w:rPr>
        <w:rFonts w:hint="eastAsia" w:asciiTheme="minorEastAsia" w:hAnsiTheme="minorEastAsia" w:eastAsiaTheme="minorEastAsia" w:cstheme="minorEastAsia"/>
      </w:rPr>
      <w:t xml:space="preserve">                   山东钢铁集团国际贸易有限公司2025年专项审计中介机构选聘项目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19A6F"/>
    <w:multiLevelType w:val="singleLevel"/>
    <w:tmpl w:val="8C419A6F"/>
    <w:lvl w:ilvl="0" w:tentative="0">
      <w:start w:val="4"/>
      <w:numFmt w:val="decimal"/>
      <w:lvlText w:val="%1."/>
      <w:lvlJc w:val="left"/>
      <w:pPr>
        <w:tabs>
          <w:tab w:val="left" w:pos="312"/>
        </w:tabs>
      </w:pPr>
    </w:lvl>
  </w:abstractNum>
  <w:abstractNum w:abstractNumId="1">
    <w:nsid w:val="C8D29566"/>
    <w:multiLevelType w:val="singleLevel"/>
    <w:tmpl w:val="C8D29566"/>
    <w:lvl w:ilvl="0" w:tentative="0">
      <w:start w:val="1"/>
      <w:numFmt w:val="decimal"/>
      <w:suff w:val="nothing"/>
      <w:lvlText w:val="%1）"/>
      <w:lvlJc w:val="left"/>
    </w:lvl>
  </w:abstractNum>
  <w:abstractNum w:abstractNumId="2">
    <w:nsid w:val="CBA3EE10"/>
    <w:multiLevelType w:val="singleLevel"/>
    <w:tmpl w:val="CBA3EE10"/>
    <w:lvl w:ilvl="0" w:tentative="0">
      <w:start w:val="7"/>
      <w:numFmt w:val="decimal"/>
      <w:lvlText w:val="%1."/>
      <w:lvlJc w:val="left"/>
      <w:pPr>
        <w:tabs>
          <w:tab w:val="left" w:pos="312"/>
        </w:tabs>
      </w:pPr>
    </w:lvl>
  </w:abstractNum>
  <w:abstractNum w:abstractNumId="3">
    <w:nsid w:val="DA167529"/>
    <w:multiLevelType w:val="singleLevel"/>
    <w:tmpl w:val="DA167529"/>
    <w:lvl w:ilvl="0" w:tentative="0">
      <w:start w:val="1"/>
      <w:numFmt w:val="decimal"/>
      <w:suff w:val="nothing"/>
      <w:lvlText w:val="（%1）"/>
      <w:lvlJc w:val="left"/>
    </w:lvl>
  </w:abstractNum>
  <w:abstractNum w:abstractNumId="4">
    <w:nsid w:val="20A36AA3"/>
    <w:multiLevelType w:val="singleLevel"/>
    <w:tmpl w:val="20A36AA3"/>
    <w:lvl w:ilvl="0" w:tentative="0">
      <w:start w:val="7"/>
      <w:numFmt w:val="chineseCounting"/>
      <w:suff w:val="nothing"/>
      <w:lvlText w:val="%1、"/>
      <w:lvlJc w:val="left"/>
      <w:rPr>
        <w:rFonts w:hint="eastAsia"/>
      </w:rPr>
    </w:lvl>
  </w:abstractNum>
  <w:abstractNum w:abstractNumId="5">
    <w:nsid w:val="471521FC"/>
    <w:multiLevelType w:val="singleLevel"/>
    <w:tmpl w:val="471521FC"/>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zI0NzJhYmI2ZDRlM2IxNmIyNmQzZWE1MzIyNTUifQ=="/>
  </w:docVars>
  <w:rsids>
    <w:rsidRoot w:val="546D5445"/>
    <w:rsid w:val="00007557"/>
    <w:rsid w:val="0005321D"/>
    <w:rsid w:val="000915D9"/>
    <w:rsid w:val="00171CFB"/>
    <w:rsid w:val="001A6648"/>
    <w:rsid w:val="001B4779"/>
    <w:rsid w:val="001E5FF1"/>
    <w:rsid w:val="00206E13"/>
    <w:rsid w:val="002242C4"/>
    <w:rsid w:val="00224DCC"/>
    <w:rsid w:val="0022605A"/>
    <w:rsid w:val="002A307C"/>
    <w:rsid w:val="002F4816"/>
    <w:rsid w:val="0031104B"/>
    <w:rsid w:val="00326E81"/>
    <w:rsid w:val="00372CE9"/>
    <w:rsid w:val="003A1A4B"/>
    <w:rsid w:val="003A2AE1"/>
    <w:rsid w:val="003E7EC6"/>
    <w:rsid w:val="0043121F"/>
    <w:rsid w:val="004A7A04"/>
    <w:rsid w:val="004C723D"/>
    <w:rsid w:val="004E068C"/>
    <w:rsid w:val="004E7E20"/>
    <w:rsid w:val="005206F2"/>
    <w:rsid w:val="00567DCA"/>
    <w:rsid w:val="00595769"/>
    <w:rsid w:val="005D2A47"/>
    <w:rsid w:val="005E787D"/>
    <w:rsid w:val="00644D1D"/>
    <w:rsid w:val="007271FB"/>
    <w:rsid w:val="007E5E4F"/>
    <w:rsid w:val="007E64A6"/>
    <w:rsid w:val="00801726"/>
    <w:rsid w:val="00805A37"/>
    <w:rsid w:val="008C4773"/>
    <w:rsid w:val="008C6FB6"/>
    <w:rsid w:val="00915B36"/>
    <w:rsid w:val="00971A3E"/>
    <w:rsid w:val="00983E09"/>
    <w:rsid w:val="009B4C4E"/>
    <w:rsid w:val="00A32D70"/>
    <w:rsid w:val="00A62BB2"/>
    <w:rsid w:val="00AA57CF"/>
    <w:rsid w:val="00AB3A96"/>
    <w:rsid w:val="00AD32AC"/>
    <w:rsid w:val="00B93F2C"/>
    <w:rsid w:val="00C01E30"/>
    <w:rsid w:val="00C13772"/>
    <w:rsid w:val="00C16DD9"/>
    <w:rsid w:val="00C510B3"/>
    <w:rsid w:val="00CC7EA5"/>
    <w:rsid w:val="00CD5BC7"/>
    <w:rsid w:val="00D259AD"/>
    <w:rsid w:val="00D26AF1"/>
    <w:rsid w:val="00D26E0B"/>
    <w:rsid w:val="00D7136F"/>
    <w:rsid w:val="00D9637F"/>
    <w:rsid w:val="00DA0EEA"/>
    <w:rsid w:val="00DD265E"/>
    <w:rsid w:val="00DE5743"/>
    <w:rsid w:val="00E240AE"/>
    <w:rsid w:val="00EB3933"/>
    <w:rsid w:val="00EF610C"/>
    <w:rsid w:val="00F6620F"/>
    <w:rsid w:val="00FE6A92"/>
    <w:rsid w:val="00FF7020"/>
    <w:rsid w:val="010853C2"/>
    <w:rsid w:val="011C4E4A"/>
    <w:rsid w:val="014E26D5"/>
    <w:rsid w:val="01575141"/>
    <w:rsid w:val="015D5513"/>
    <w:rsid w:val="016838DF"/>
    <w:rsid w:val="016C2F98"/>
    <w:rsid w:val="01734A71"/>
    <w:rsid w:val="01763BCE"/>
    <w:rsid w:val="017C78FF"/>
    <w:rsid w:val="01801D66"/>
    <w:rsid w:val="0199213C"/>
    <w:rsid w:val="01A12744"/>
    <w:rsid w:val="01BC20FC"/>
    <w:rsid w:val="01D00722"/>
    <w:rsid w:val="01E62308"/>
    <w:rsid w:val="02004145"/>
    <w:rsid w:val="02040ADD"/>
    <w:rsid w:val="024C5E48"/>
    <w:rsid w:val="02533FEC"/>
    <w:rsid w:val="025F28B4"/>
    <w:rsid w:val="027F3CE4"/>
    <w:rsid w:val="029220FF"/>
    <w:rsid w:val="0292369C"/>
    <w:rsid w:val="029D79D6"/>
    <w:rsid w:val="02C04E3F"/>
    <w:rsid w:val="02C10896"/>
    <w:rsid w:val="02D64F96"/>
    <w:rsid w:val="02D768B7"/>
    <w:rsid w:val="02F76DEB"/>
    <w:rsid w:val="03135547"/>
    <w:rsid w:val="031D702B"/>
    <w:rsid w:val="03227C2F"/>
    <w:rsid w:val="032B053F"/>
    <w:rsid w:val="033707E6"/>
    <w:rsid w:val="033F4C66"/>
    <w:rsid w:val="034104E4"/>
    <w:rsid w:val="035E2A3D"/>
    <w:rsid w:val="038247D1"/>
    <w:rsid w:val="038A15DD"/>
    <w:rsid w:val="0393685C"/>
    <w:rsid w:val="03B80BDE"/>
    <w:rsid w:val="03BB6210"/>
    <w:rsid w:val="03BD48A4"/>
    <w:rsid w:val="03C26D87"/>
    <w:rsid w:val="03C50843"/>
    <w:rsid w:val="03C50D14"/>
    <w:rsid w:val="03E66A74"/>
    <w:rsid w:val="03F1328F"/>
    <w:rsid w:val="040C4D78"/>
    <w:rsid w:val="04524ECD"/>
    <w:rsid w:val="04723258"/>
    <w:rsid w:val="04A95914"/>
    <w:rsid w:val="04B907F2"/>
    <w:rsid w:val="04C078A2"/>
    <w:rsid w:val="05011235"/>
    <w:rsid w:val="050A5347"/>
    <w:rsid w:val="05212F78"/>
    <w:rsid w:val="052C6D8B"/>
    <w:rsid w:val="05331CA4"/>
    <w:rsid w:val="05362F74"/>
    <w:rsid w:val="05372354"/>
    <w:rsid w:val="054A67F1"/>
    <w:rsid w:val="05502AF6"/>
    <w:rsid w:val="056802AA"/>
    <w:rsid w:val="057D2B73"/>
    <w:rsid w:val="05984988"/>
    <w:rsid w:val="05A312E2"/>
    <w:rsid w:val="05AA29DC"/>
    <w:rsid w:val="05B5126E"/>
    <w:rsid w:val="05C52B50"/>
    <w:rsid w:val="05C9468B"/>
    <w:rsid w:val="05CD7849"/>
    <w:rsid w:val="05CF6594"/>
    <w:rsid w:val="05DE4630"/>
    <w:rsid w:val="05EA5AE5"/>
    <w:rsid w:val="061A3830"/>
    <w:rsid w:val="063A1D69"/>
    <w:rsid w:val="063B1146"/>
    <w:rsid w:val="0644143E"/>
    <w:rsid w:val="0657196D"/>
    <w:rsid w:val="06615FB5"/>
    <w:rsid w:val="067C79B2"/>
    <w:rsid w:val="067F0BB9"/>
    <w:rsid w:val="0685283F"/>
    <w:rsid w:val="06AB60C8"/>
    <w:rsid w:val="06B33465"/>
    <w:rsid w:val="06B577FD"/>
    <w:rsid w:val="06D03E04"/>
    <w:rsid w:val="06EE226F"/>
    <w:rsid w:val="06F31B61"/>
    <w:rsid w:val="06FC0882"/>
    <w:rsid w:val="070F7ECF"/>
    <w:rsid w:val="072239C3"/>
    <w:rsid w:val="074F100F"/>
    <w:rsid w:val="075C28A3"/>
    <w:rsid w:val="075D7F93"/>
    <w:rsid w:val="075E65B2"/>
    <w:rsid w:val="0767107A"/>
    <w:rsid w:val="077A70E9"/>
    <w:rsid w:val="077E6F40"/>
    <w:rsid w:val="07862999"/>
    <w:rsid w:val="07926AB9"/>
    <w:rsid w:val="079B7E09"/>
    <w:rsid w:val="07E84685"/>
    <w:rsid w:val="07F901A3"/>
    <w:rsid w:val="08211367"/>
    <w:rsid w:val="082B63F3"/>
    <w:rsid w:val="08413204"/>
    <w:rsid w:val="08560A32"/>
    <w:rsid w:val="085B0CE8"/>
    <w:rsid w:val="085E5949"/>
    <w:rsid w:val="087E3C7F"/>
    <w:rsid w:val="088038FF"/>
    <w:rsid w:val="0894259F"/>
    <w:rsid w:val="08950021"/>
    <w:rsid w:val="08B435E7"/>
    <w:rsid w:val="08D72441"/>
    <w:rsid w:val="09024A32"/>
    <w:rsid w:val="09285013"/>
    <w:rsid w:val="095347F5"/>
    <w:rsid w:val="09706D78"/>
    <w:rsid w:val="099603CB"/>
    <w:rsid w:val="09AE41F5"/>
    <w:rsid w:val="09BC23BA"/>
    <w:rsid w:val="09D815E1"/>
    <w:rsid w:val="09F856EA"/>
    <w:rsid w:val="0A0B6909"/>
    <w:rsid w:val="0A0F4281"/>
    <w:rsid w:val="0A1A6F23"/>
    <w:rsid w:val="0A1D210D"/>
    <w:rsid w:val="0A295EB9"/>
    <w:rsid w:val="0A5F6393"/>
    <w:rsid w:val="0A6E4C9D"/>
    <w:rsid w:val="0A722E91"/>
    <w:rsid w:val="0A9A3A3B"/>
    <w:rsid w:val="0AA74589"/>
    <w:rsid w:val="0ACB0821"/>
    <w:rsid w:val="0ACB3C87"/>
    <w:rsid w:val="0AD12D78"/>
    <w:rsid w:val="0AD71F0C"/>
    <w:rsid w:val="0ADA341F"/>
    <w:rsid w:val="0AE210DA"/>
    <w:rsid w:val="0AF67B8B"/>
    <w:rsid w:val="0AFD1714"/>
    <w:rsid w:val="0AFF049B"/>
    <w:rsid w:val="0B0758A7"/>
    <w:rsid w:val="0B250E6B"/>
    <w:rsid w:val="0B2E471E"/>
    <w:rsid w:val="0B2F1D6D"/>
    <w:rsid w:val="0B2F7965"/>
    <w:rsid w:val="0B3937C0"/>
    <w:rsid w:val="0B4B7295"/>
    <w:rsid w:val="0B6E6550"/>
    <w:rsid w:val="0B6F61CF"/>
    <w:rsid w:val="0B707741"/>
    <w:rsid w:val="0B7E40AE"/>
    <w:rsid w:val="0B930577"/>
    <w:rsid w:val="0BE56668"/>
    <w:rsid w:val="0C347213"/>
    <w:rsid w:val="0C3B50BE"/>
    <w:rsid w:val="0C3E7B22"/>
    <w:rsid w:val="0C4049FC"/>
    <w:rsid w:val="0C450D6C"/>
    <w:rsid w:val="0C572C4B"/>
    <w:rsid w:val="0C7358DA"/>
    <w:rsid w:val="0C924E66"/>
    <w:rsid w:val="0CDB2626"/>
    <w:rsid w:val="0CF4742D"/>
    <w:rsid w:val="0D010EE5"/>
    <w:rsid w:val="0D0F23F9"/>
    <w:rsid w:val="0D1C2F6A"/>
    <w:rsid w:val="0D1F79CB"/>
    <w:rsid w:val="0D206514"/>
    <w:rsid w:val="0D2B64A6"/>
    <w:rsid w:val="0D3C38BF"/>
    <w:rsid w:val="0D5450EC"/>
    <w:rsid w:val="0D5A2878"/>
    <w:rsid w:val="0D5E3ED3"/>
    <w:rsid w:val="0D616EF9"/>
    <w:rsid w:val="0D6441F9"/>
    <w:rsid w:val="0D8A5E7F"/>
    <w:rsid w:val="0DB901D4"/>
    <w:rsid w:val="0DCD3F4E"/>
    <w:rsid w:val="0DEE2BFC"/>
    <w:rsid w:val="0DEE7869"/>
    <w:rsid w:val="0DFD4754"/>
    <w:rsid w:val="0E3B419F"/>
    <w:rsid w:val="0E4114E6"/>
    <w:rsid w:val="0E4214F1"/>
    <w:rsid w:val="0E43152B"/>
    <w:rsid w:val="0E5F6701"/>
    <w:rsid w:val="0E605598"/>
    <w:rsid w:val="0E7A23C0"/>
    <w:rsid w:val="0E802EB3"/>
    <w:rsid w:val="0E831B4D"/>
    <w:rsid w:val="0E877076"/>
    <w:rsid w:val="0EAE7F1E"/>
    <w:rsid w:val="0EB04C27"/>
    <w:rsid w:val="0EB54E44"/>
    <w:rsid w:val="0F140CF4"/>
    <w:rsid w:val="0F1462EA"/>
    <w:rsid w:val="0F2354B2"/>
    <w:rsid w:val="0F28662E"/>
    <w:rsid w:val="0F467307"/>
    <w:rsid w:val="0F494793"/>
    <w:rsid w:val="0F4B68A8"/>
    <w:rsid w:val="0F5074B0"/>
    <w:rsid w:val="0F576E62"/>
    <w:rsid w:val="0F7D0932"/>
    <w:rsid w:val="0F903891"/>
    <w:rsid w:val="0F9D4E77"/>
    <w:rsid w:val="0FA917D5"/>
    <w:rsid w:val="0FD1135B"/>
    <w:rsid w:val="0FDE6D14"/>
    <w:rsid w:val="0FE41686"/>
    <w:rsid w:val="0FE52E4D"/>
    <w:rsid w:val="0FE57771"/>
    <w:rsid w:val="0FEA3E88"/>
    <w:rsid w:val="0FFB7A5A"/>
    <w:rsid w:val="10187DE6"/>
    <w:rsid w:val="101A6521"/>
    <w:rsid w:val="103144ED"/>
    <w:rsid w:val="10372154"/>
    <w:rsid w:val="103B2931"/>
    <w:rsid w:val="10452A88"/>
    <w:rsid w:val="104841C5"/>
    <w:rsid w:val="10557C57"/>
    <w:rsid w:val="10930DC1"/>
    <w:rsid w:val="109776BD"/>
    <w:rsid w:val="109A05F6"/>
    <w:rsid w:val="109A074C"/>
    <w:rsid w:val="10AD57B2"/>
    <w:rsid w:val="10B13CFB"/>
    <w:rsid w:val="10B71042"/>
    <w:rsid w:val="10BD647D"/>
    <w:rsid w:val="10CD0765"/>
    <w:rsid w:val="10CD6F05"/>
    <w:rsid w:val="10D66D07"/>
    <w:rsid w:val="10D87C98"/>
    <w:rsid w:val="11285E47"/>
    <w:rsid w:val="113945F6"/>
    <w:rsid w:val="11400114"/>
    <w:rsid w:val="11422AFB"/>
    <w:rsid w:val="116D0DB6"/>
    <w:rsid w:val="116F3C27"/>
    <w:rsid w:val="1173012A"/>
    <w:rsid w:val="11791613"/>
    <w:rsid w:val="11910E95"/>
    <w:rsid w:val="11A21C34"/>
    <w:rsid w:val="11A54101"/>
    <w:rsid w:val="11A808BB"/>
    <w:rsid w:val="11DB2E96"/>
    <w:rsid w:val="11DF2FE2"/>
    <w:rsid w:val="11E741A1"/>
    <w:rsid w:val="11F50B3F"/>
    <w:rsid w:val="11F56A7A"/>
    <w:rsid w:val="11FF38D5"/>
    <w:rsid w:val="121015B2"/>
    <w:rsid w:val="12344C6A"/>
    <w:rsid w:val="123C676E"/>
    <w:rsid w:val="124B0112"/>
    <w:rsid w:val="1254771D"/>
    <w:rsid w:val="125C573C"/>
    <w:rsid w:val="12742E5A"/>
    <w:rsid w:val="12BB3B44"/>
    <w:rsid w:val="12E453FB"/>
    <w:rsid w:val="1317163A"/>
    <w:rsid w:val="131C1753"/>
    <w:rsid w:val="13201C86"/>
    <w:rsid w:val="13346A78"/>
    <w:rsid w:val="134947B2"/>
    <w:rsid w:val="136A2E57"/>
    <w:rsid w:val="136B429A"/>
    <w:rsid w:val="13721C9A"/>
    <w:rsid w:val="13992083"/>
    <w:rsid w:val="13B379AD"/>
    <w:rsid w:val="13BA15EE"/>
    <w:rsid w:val="13BF0BA2"/>
    <w:rsid w:val="13C709EC"/>
    <w:rsid w:val="13CC1508"/>
    <w:rsid w:val="13FF5427"/>
    <w:rsid w:val="140C1966"/>
    <w:rsid w:val="14227D18"/>
    <w:rsid w:val="14360F37"/>
    <w:rsid w:val="14475730"/>
    <w:rsid w:val="145467B4"/>
    <w:rsid w:val="14592015"/>
    <w:rsid w:val="146E5CAB"/>
    <w:rsid w:val="148D4F18"/>
    <w:rsid w:val="1494234E"/>
    <w:rsid w:val="14993E0D"/>
    <w:rsid w:val="149E7662"/>
    <w:rsid w:val="14A44572"/>
    <w:rsid w:val="14A664F3"/>
    <w:rsid w:val="14A66C42"/>
    <w:rsid w:val="14A779A2"/>
    <w:rsid w:val="14BB4FFE"/>
    <w:rsid w:val="14D032C8"/>
    <w:rsid w:val="14E67A56"/>
    <w:rsid w:val="14E7013D"/>
    <w:rsid w:val="14F75772"/>
    <w:rsid w:val="15107C08"/>
    <w:rsid w:val="15306BD1"/>
    <w:rsid w:val="153D2BF5"/>
    <w:rsid w:val="15454DB9"/>
    <w:rsid w:val="15545B0C"/>
    <w:rsid w:val="156A222E"/>
    <w:rsid w:val="1595558F"/>
    <w:rsid w:val="15B83D9C"/>
    <w:rsid w:val="15D867D2"/>
    <w:rsid w:val="15F952BD"/>
    <w:rsid w:val="16165E11"/>
    <w:rsid w:val="163163E6"/>
    <w:rsid w:val="16367DFF"/>
    <w:rsid w:val="163C2586"/>
    <w:rsid w:val="16411730"/>
    <w:rsid w:val="16452CD9"/>
    <w:rsid w:val="16470BF0"/>
    <w:rsid w:val="16483E1A"/>
    <w:rsid w:val="166F6F59"/>
    <w:rsid w:val="16700091"/>
    <w:rsid w:val="16810AFC"/>
    <w:rsid w:val="16844748"/>
    <w:rsid w:val="168466E0"/>
    <w:rsid w:val="168B797A"/>
    <w:rsid w:val="16A21031"/>
    <w:rsid w:val="16AD55DC"/>
    <w:rsid w:val="16BD3DD9"/>
    <w:rsid w:val="16C763EF"/>
    <w:rsid w:val="16D17C67"/>
    <w:rsid w:val="16DA0614"/>
    <w:rsid w:val="16DA60F2"/>
    <w:rsid w:val="16E16597"/>
    <w:rsid w:val="16F10DB0"/>
    <w:rsid w:val="16F62202"/>
    <w:rsid w:val="16FA2DB5"/>
    <w:rsid w:val="16FF3FC3"/>
    <w:rsid w:val="17017061"/>
    <w:rsid w:val="17076D19"/>
    <w:rsid w:val="170B22E0"/>
    <w:rsid w:val="170D4BFF"/>
    <w:rsid w:val="172D1C46"/>
    <w:rsid w:val="172D7075"/>
    <w:rsid w:val="175A4F5C"/>
    <w:rsid w:val="175C045F"/>
    <w:rsid w:val="176000E3"/>
    <w:rsid w:val="17912EB8"/>
    <w:rsid w:val="179966E6"/>
    <w:rsid w:val="17AA5FE0"/>
    <w:rsid w:val="17AC43BF"/>
    <w:rsid w:val="17AF2468"/>
    <w:rsid w:val="17B91D9A"/>
    <w:rsid w:val="17C6501E"/>
    <w:rsid w:val="17C66727"/>
    <w:rsid w:val="17D0041E"/>
    <w:rsid w:val="18216B7B"/>
    <w:rsid w:val="1841525A"/>
    <w:rsid w:val="18656FA0"/>
    <w:rsid w:val="187A66B9"/>
    <w:rsid w:val="187E2872"/>
    <w:rsid w:val="188D727F"/>
    <w:rsid w:val="18966EE2"/>
    <w:rsid w:val="189F6908"/>
    <w:rsid w:val="18B43502"/>
    <w:rsid w:val="190D0C25"/>
    <w:rsid w:val="190F0738"/>
    <w:rsid w:val="190F6BAC"/>
    <w:rsid w:val="191931EB"/>
    <w:rsid w:val="191E5B42"/>
    <w:rsid w:val="193A32DB"/>
    <w:rsid w:val="193F18FA"/>
    <w:rsid w:val="19461686"/>
    <w:rsid w:val="194E7CE4"/>
    <w:rsid w:val="19521DD9"/>
    <w:rsid w:val="195266C2"/>
    <w:rsid w:val="1954059A"/>
    <w:rsid w:val="19664328"/>
    <w:rsid w:val="196F0151"/>
    <w:rsid w:val="198D4DBD"/>
    <w:rsid w:val="19920B81"/>
    <w:rsid w:val="19984404"/>
    <w:rsid w:val="19A07A84"/>
    <w:rsid w:val="19A21ED0"/>
    <w:rsid w:val="19BE7849"/>
    <w:rsid w:val="19C33105"/>
    <w:rsid w:val="19C36991"/>
    <w:rsid w:val="19E52087"/>
    <w:rsid w:val="1A0738C1"/>
    <w:rsid w:val="1A0D4AD8"/>
    <w:rsid w:val="1A1660DA"/>
    <w:rsid w:val="1A51663F"/>
    <w:rsid w:val="1A550840"/>
    <w:rsid w:val="1A660A6C"/>
    <w:rsid w:val="1A6F4766"/>
    <w:rsid w:val="1A747DF0"/>
    <w:rsid w:val="1A907FA2"/>
    <w:rsid w:val="1A97067C"/>
    <w:rsid w:val="1AA310E8"/>
    <w:rsid w:val="1AA372E3"/>
    <w:rsid w:val="1AB44CDE"/>
    <w:rsid w:val="1AC41F63"/>
    <w:rsid w:val="1ADF1496"/>
    <w:rsid w:val="1AE74D2F"/>
    <w:rsid w:val="1AEA51B8"/>
    <w:rsid w:val="1AFA11B9"/>
    <w:rsid w:val="1AFB4690"/>
    <w:rsid w:val="1B057835"/>
    <w:rsid w:val="1B0F3EBC"/>
    <w:rsid w:val="1B2F6BA7"/>
    <w:rsid w:val="1B302BE8"/>
    <w:rsid w:val="1B3D4DCF"/>
    <w:rsid w:val="1B4E42CC"/>
    <w:rsid w:val="1B602BF9"/>
    <w:rsid w:val="1B61067A"/>
    <w:rsid w:val="1B652C55"/>
    <w:rsid w:val="1B764D9C"/>
    <w:rsid w:val="1B78249E"/>
    <w:rsid w:val="1B7C2A53"/>
    <w:rsid w:val="1B7C6CA6"/>
    <w:rsid w:val="1B81644D"/>
    <w:rsid w:val="1BA6336D"/>
    <w:rsid w:val="1BCA4DEA"/>
    <w:rsid w:val="1C0124F1"/>
    <w:rsid w:val="1C255E3A"/>
    <w:rsid w:val="1C361957"/>
    <w:rsid w:val="1C5C3D95"/>
    <w:rsid w:val="1C623275"/>
    <w:rsid w:val="1C6635DD"/>
    <w:rsid w:val="1C744CBF"/>
    <w:rsid w:val="1C7C6848"/>
    <w:rsid w:val="1C9911BF"/>
    <w:rsid w:val="1CA25F76"/>
    <w:rsid w:val="1CB369A2"/>
    <w:rsid w:val="1CCE0CA2"/>
    <w:rsid w:val="1CDA0E35"/>
    <w:rsid w:val="1CEA5D13"/>
    <w:rsid w:val="1D054610"/>
    <w:rsid w:val="1D330575"/>
    <w:rsid w:val="1D462175"/>
    <w:rsid w:val="1DAD243E"/>
    <w:rsid w:val="1DC02E11"/>
    <w:rsid w:val="1DC558E6"/>
    <w:rsid w:val="1DD01BCE"/>
    <w:rsid w:val="1DD21378"/>
    <w:rsid w:val="1DD65800"/>
    <w:rsid w:val="1DE72F0A"/>
    <w:rsid w:val="1DEA7ECD"/>
    <w:rsid w:val="1E62539E"/>
    <w:rsid w:val="1E6E02FD"/>
    <w:rsid w:val="1E742E77"/>
    <w:rsid w:val="1E813BF3"/>
    <w:rsid w:val="1E962530"/>
    <w:rsid w:val="1E9C5DE2"/>
    <w:rsid w:val="1EF30556"/>
    <w:rsid w:val="1EF76F5D"/>
    <w:rsid w:val="1EFE30F7"/>
    <w:rsid w:val="1F034C61"/>
    <w:rsid w:val="1F0926FA"/>
    <w:rsid w:val="1F1763FF"/>
    <w:rsid w:val="1F314CE5"/>
    <w:rsid w:val="1F512AEE"/>
    <w:rsid w:val="1F774247"/>
    <w:rsid w:val="1F85443C"/>
    <w:rsid w:val="1F8C2F94"/>
    <w:rsid w:val="1F996576"/>
    <w:rsid w:val="1FD965E9"/>
    <w:rsid w:val="1FE1495C"/>
    <w:rsid w:val="1FEB2CED"/>
    <w:rsid w:val="1FF17970"/>
    <w:rsid w:val="1FF76C9D"/>
    <w:rsid w:val="2001740F"/>
    <w:rsid w:val="2006711A"/>
    <w:rsid w:val="201054AB"/>
    <w:rsid w:val="20182D94"/>
    <w:rsid w:val="2040567B"/>
    <w:rsid w:val="20591122"/>
    <w:rsid w:val="2065170F"/>
    <w:rsid w:val="206B2C17"/>
    <w:rsid w:val="207D005D"/>
    <w:rsid w:val="207F6270"/>
    <w:rsid w:val="20985668"/>
    <w:rsid w:val="209B5C02"/>
    <w:rsid w:val="20A7720E"/>
    <w:rsid w:val="20AE26BB"/>
    <w:rsid w:val="20C749C0"/>
    <w:rsid w:val="20D12BB7"/>
    <w:rsid w:val="20D14264"/>
    <w:rsid w:val="20D32FEA"/>
    <w:rsid w:val="20DD5AF8"/>
    <w:rsid w:val="20FB6FAA"/>
    <w:rsid w:val="20FD5C47"/>
    <w:rsid w:val="21250946"/>
    <w:rsid w:val="21432ED1"/>
    <w:rsid w:val="21643F34"/>
    <w:rsid w:val="216A7B4F"/>
    <w:rsid w:val="216C6661"/>
    <w:rsid w:val="218717D3"/>
    <w:rsid w:val="218B6DCA"/>
    <w:rsid w:val="219A0028"/>
    <w:rsid w:val="21B214F2"/>
    <w:rsid w:val="21B277D7"/>
    <w:rsid w:val="21B6105F"/>
    <w:rsid w:val="21BD0C2E"/>
    <w:rsid w:val="21D86594"/>
    <w:rsid w:val="21E464DA"/>
    <w:rsid w:val="22007E64"/>
    <w:rsid w:val="220661AB"/>
    <w:rsid w:val="22230833"/>
    <w:rsid w:val="22514268"/>
    <w:rsid w:val="22545788"/>
    <w:rsid w:val="225C17EC"/>
    <w:rsid w:val="22620486"/>
    <w:rsid w:val="22702D99"/>
    <w:rsid w:val="22725439"/>
    <w:rsid w:val="2278111D"/>
    <w:rsid w:val="227D5DB2"/>
    <w:rsid w:val="228139D3"/>
    <w:rsid w:val="22883C67"/>
    <w:rsid w:val="22A25780"/>
    <w:rsid w:val="22B456FE"/>
    <w:rsid w:val="22E5491B"/>
    <w:rsid w:val="233911DB"/>
    <w:rsid w:val="23615817"/>
    <w:rsid w:val="236A3DFE"/>
    <w:rsid w:val="237A21C3"/>
    <w:rsid w:val="23A0585C"/>
    <w:rsid w:val="23A070E8"/>
    <w:rsid w:val="23B1211E"/>
    <w:rsid w:val="23B229FE"/>
    <w:rsid w:val="23B442FB"/>
    <w:rsid w:val="23B52D23"/>
    <w:rsid w:val="23BA2A2E"/>
    <w:rsid w:val="23C27E3A"/>
    <w:rsid w:val="23C62FBD"/>
    <w:rsid w:val="23E138B2"/>
    <w:rsid w:val="23F07684"/>
    <w:rsid w:val="2403417D"/>
    <w:rsid w:val="24253C3D"/>
    <w:rsid w:val="24257BFD"/>
    <w:rsid w:val="243200EE"/>
    <w:rsid w:val="24364576"/>
    <w:rsid w:val="244B6A99"/>
    <w:rsid w:val="245F3106"/>
    <w:rsid w:val="24610C3D"/>
    <w:rsid w:val="246F2396"/>
    <w:rsid w:val="248014F2"/>
    <w:rsid w:val="24991320"/>
    <w:rsid w:val="24AA6488"/>
    <w:rsid w:val="24AE6E3B"/>
    <w:rsid w:val="24CE146A"/>
    <w:rsid w:val="24D93011"/>
    <w:rsid w:val="24E37F11"/>
    <w:rsid w:val="24F07227"/>
    <w:rsid w:val="250B47F3"/>
    <w:rsid w:val="25112FDF"/>
    <w:rsid w:val="252401CC"/>
    <w:rsid w:val="2557494B"/>
    <w:rsid w:val="25636D27"/>
    <w:rsid w:val="25783C88"/>
    <w:rsid w:val="2578573D"/>
    <w:rsid w:val="2598673B"/>
    <w:rsid w:val="259B041F"/>
    <w:rsid w:val="259B3D21"/>
    <w:rsid w:val="25B11864"/>
    <w:rsid w:val="25C76D12"/>
    <w:rsid w:val="25D96410"/>
    <w:rsid w:val="25E371D4"/>
    <w:rsid w:val="25EC4D47"/>
    <w:rsid w:val="25FD0899"/>
    <w:rsid w:val="26030EB0"/>
    <w:rsid w:val="26193812"/>
    <w:rsid w:val="262E7455"/>
    <w:rsid w:val="263952BC"/>
    <w:rsid w:val="263A3D46"/>
    <w:rsid w:val="26584BBF"/>
    <w:rsid w:val="267044FA"/>
    <w:rsid w:val="26773BAB"/>
    <w:rsid w:val="267E2607"/>
    <w:rsid w:val="268B6FC8"/>
    <w:rsid w:val="268E3019"/>
    <w:rsid w:val="26900CB8"/>
    <w:rsid w:val="26D12FC0"/>
    <w:rsid w:val="2704691F"/>
    <w:rsid w:val="27102AA5"/>
    <w:rsid w:val="27195933"/>
    <w:rsid w:val="271F40C9"/>
    <w:rsid w:val="27372964"/>
    <w:rsid w:val="27373D28"/>
    <w:rsid w:val="273B07D5"/>
    <w:rsid w:val="2740697A"/>
    <w:rsid w:val="2758671C"/>
    <w:rsid w:val="2775461C"/>
    <w:rsid w:val="27765321"/>
    <w:rsid w:val="27933CD9"/>
    <w:rsid w:val="27A207CC"/>
    <w:rsid w:val="27AF38A8"/>
    <w:rsid w:val="27FD1429"/>
    <w:rsid w:val="280E2503"/>
    <w:rsid w:val="2811394C"/>
    <w:rsid w:val="28181047"/>
    <w:rsid w:val="281D195D"/>
    <w:rsid w:val="283A348C"/>
    <w:rsid w:val="28866677"/>
    <w:rsid w:val="28894890"/>
    <w:rsid w:val="288A2311"/>
    <w:rsid w:val="28B70379"/>
    <w:rsid w:val="28D83C97"/>
    <w:rsid w:val="28E229A0"/>
    <w:rsid w:val="28F61AFE"/>
    <w:rsid w:val="29025453"/>
    <w:rsid w:val="29180AD0"/>
    <w:rsid w:val="291B0A33"/>
    <w:rsid w:val="29270C80"/>
    <w:rsid w:val="294622AE"/>
    <w:rsid w:val="294E4E1C"/>
    <w:rsid w:val="29552CDF"/>
    <w:rsid w:val="296C014A"/>
    <w:rsid w:val="296D3A7A"/>
    <w:rsid w:val="29713789"/>
    <w:rsid w:val="29722641"/>
    <w:rsid w:val="2990183F"/>
    <w:rsid w:val="299B1B74"/>
    <w:rsid w:val="299D6956"/>
    <w:rsid w:val="29A309A6"/>
    <w:rsid w:val="29C64297"/>
    <w:rsid w:val="29C704FB"/>
    <w:rsid w:val="29D25A04"/>
    <w:rsid w:val="29D30E8C"/>
    <w:rsid w:val="29DF73C0"/>
    <w:rsid w:val="29ED20FE"/>
    <w:rsid w:val="2A0A6081"/>
    <w:rsid w:val="2A1C6BF9"/>
    <w:rsid w:val="2A5C5058"/>
    <w:rsid w:val="2A724039"/>
    <w:rsid w:val="2A7308BC"/>
    <w:rsid w:val="2A9632EB"/>
    <w:rsid w:val="2AA55FAF"/>
    <w:rsid w:val="2ABA6F29"/>
    <w:rsid w:val="2AF2141D"/>
    <w:rsid w:val="2B134E6F"/>
    <w:rsid w:val="2B1D760D"/>
    <w:rsid w:val="2B31540B"/>
    <w:rsid w:val="2B3507D9"/>
    <w:rsid w:val="2B3808F6"/>
    <w:rsid w:val="2B4005CD"/>
    <w:rsid w:val="2B4E6E2C"/>
    <w:rsid w:val="2B70233A"/>
    <w:rsid w:val="2B7125CC"/>
    <w:rsid w:val="2BA13C8A"/>
    <w:rsid w:val="2BA60CCC"/>
    <w:rsid w:val="2BA91EAE"/>
    <w:rsid w:val="2BAE1B34"/>
    <w:rsid w:val="2BAE3DE1"/>
    <w:rsid w:val="2BB36041"/>
    <w:rsid w:val="2BC43604"/>
    <w:rsid w:val="2BCA23E3"/>
    <w:rsid w:val="2BCD6BEB"/>
    <w:rsid w:val="2BD272EE"/>
    <w:rsid w:val="2BF63BF6"/>
    <w:rsid w:val="2BF84967"/>
    <w:rsid w:val="2BFC06E9"/>
    <w:rsid w:val="2C1A0FE2"/>
    <w:rsid w:val="2C1A6CEA"/>
    <w:rsid w:val="2C295C80"/>
    <w:rsid w:val="2C546F4D"/>
    <w:rsid w:val="2C7A5B80"/>
    <w:rsid w:val="2C883AD3"/>
    <w:rsid w:val="2C9917B7"/>
    <w:rsid w:val="2C9E5F4F"/>
    <w:rsid w:val="2CA01A55"/>
    <w:rsid w:val="2CAA2D56"/>
    <w:rsid w:val="2CAB47C4"/>
    <w:rsid w:val="2CB01C1E"/>
    <w:rsid w:val="2CB71ABA"/>
    <w:rsid w:val="2CBB4B82"/>
    <w:rsid w:val="2CC22C2C"/>
    <w:rsid w:val="2CC66CD6"/>
    <w:rsid w:val="2CC807E2"/>
    <w:rsid w:val="2CDA38A5"/>
    <w:rsid w:val="2CE576B8"/>
    <w:rsid w:val="2CEE2546"/>
    <w:rsid w:val="2CF447E8"/>
    <w:rsid w:val="2D0E6608"/>
    <w:rsid w:val="2D3703BB"/>
    <w:rsid w:val="2D372F6D"/>
    <w:rsid w:val="2D6A6866"/>
    <w:rsid w:val="2D8E07F5"/>
    <w:rsid w:val="2DA37249"/>
    <w:rsid w:val="2DCA53AC"/>
    <w:rsid w:val="2DCE3B56"/>
    <w:rsid w:val="2DD52E33"/>
    <w:rsid w:val="2DDA3448"/>
    <w:rsid w:val="2DE0754F"/>
    <w:rsid w:val="2DE97352"/>
    <w:rsid w:val="2E005886"/>
    <w:rsid w:val="2E0764F0"/>
    <w:rsid w:val="2E1146E0"/>
    <w:rsid w:val="2E215266"/>
    <w:rsid w:val="2E2A5352"/>
    <w:rsid w:val="2E323AD6"/>
    <w:rsid w:val="2E3428C0"/>
    <w:rsid w:val="2E3E78E9"/>
    <w:rsid w:val="2E5172B2"/>
    <w:rsid w:val="2E56069F"/>
    <w:rsid w:val="2E6E6547"/>
    <w:rsid w:val="2E6F6E65"/>
    <w:rsid w:val="2E7D5AE7"/>
    <w:rsid w:val="2E83300E"/>
    <w:rsid w:val="2E921895"/>
    <w:rsid w:val="2E9637FB"/>
    <w:rsid w:val="2EA84D9A"/>
    <w:rsid w:val="2EBA6AC6"/>
    <w:rsid w:val="2ECB6253"/>
    <w:rsid w:val="2ECB6A4C"/>
    <w:rsid w:val="2ECC2760"/>
    <w:rsid w:val="2ECC4926"/>
    <w:rsid w:val="2ED514A4"/>
    <w:rsid w:val="2EE72300"/>
    <w:rsid w:val="2F113BCC"/>
    <w:rsid w:val="2F160E5B"/>
    <w:rsid w:val="2F397228"/>
    <w:rsid w:val="2F460E60"/>
    <w:rsid w:val="2F491DA1"/>
    <w:rsid w:val="2F544EB3"/>
    <w:rsid w:val="2F5B5800"/>
    <w:rsid w:val="2F6B0429"/>
    <w:rsid w:val="2F6F2D6C"/>
    <w:rsid w:val="2F9051F3"/>
    <w:rsid w:val="2F9307B1"/>
    <w:rsid w:val="2FAC1B72"/>
    <w:rsid w:val="2FAF42C8"/>
    <w:rsid w:val="2FB32A0C"/>
    <w:rsid w:val="2FC02541"/>
    <w:rsid w:val="2FC43258"/>
    <w:rsid w:val="2FCB186A"/>
    <w:rsid w:val="2FE73C46"/>
    <w:rsid w:val="2FF272BC"/>
    <w:rsid w:val="300375D5"/>
    <w:rsid w:val="300417D3"/>
    <w:rsid w:val="301065C6"/>
    <w:rsid w:val="3023606E"/>
    <w:rsid w:val="302402CB"/>
    <w:rsid w:val="30306FC4"/>
    <w:rsid w:val="3032417B"/>
    <w:rsid w:val="30336A9F"/>
    <w:rsid w:val="30351C99"/>
    <w:rsid w:val="304441C9"/>
    <w:rsid w:val="305A18DA"/>
    <w:rsid w:val="306308F3"/>
    <w:rsid w:val="306E2D5B"/>
    <w:rsid w:val="30793568"/>
    <w:rsid w:val="307D1FD3"/>
    <w:rsid w:val="308B29B1"/>
    <w:rsid w:val="309767C4"/>
    <w:rsid w:val="30BB3500"/>
    <w:rsid w:val="30BF7988"/>
    <w:rsid w:val="30C53293"/>
    <w:rsid w:val="30DB08AE"/>
    <w:rsid w:val="30DE4F92"/>
    <w:rsid w:val="30EE71D2"/>
    <w:rsid w:val="30F0713B"/>
    <w:rsid w:val="30F139DA"/>
    <w:rsid w:val="30F15BD9"/>
    <w:rsid w:val="312F1AFF"/>
    <w:rsid w:val="314551BE"/>
    <w:rsid w:val="316266E1"/>
    <w:rsid w:val="31645683"/>
    <w:rsid w:val="31736713"/>
    <w:rsid w:val="319148ED"/>
    <w:rsid w:val="319807FF"/>
    <w:rsid w:val="31A54783"/>
    <w:rsid w:val="31C36AF2"/>
    <w:rsid w:val="31C76518"/>
    <w:rsid w:val="3203475A"/>
    <w:rsid w:val="32276D73"/>
    <w:rsid w:val="32371B9E"/>
    <w:rsid w:val="32450F67"/>
    <w:rsid w:val="32494867"/>
    <w:rsid w:val="324F00DD"/>
    <w:rsid w:val="32660FBD"/>
    <w:rsid w:val="3284297A"/>
    <w:rsid w:val="32A50F33"/>
    <w:rsid w:val="32CF3DBB"/>
    <w:rsid w:val="32D912FC"/>
    <w:rsid w:val="32DC15E2"/>
    <w:rsid w:val="32E93B15"/>
    <w:rsid w:val="32EB1216"/>
    <w:rsid w:val="32EB431A"/>
    <w:rsid w:val="32EB53EA"/>
    <w:rsid w:val="3317335F"/>
    <w:rsid w:val="331D35FA"/>
    <w:rsid w:val="33371696"/>
    <w:rsid w:val="334A28B5"/>
    <w:rsid w:val="334C652C"/>
    <w:rsid w:val="334D3839"/>
    <w:rsid w:val="335F2F3A"/>
    <w:rsid w:val="336F3E16"/>
    <w:rsid w:val="337413A2"/>
    <w:rsid w:val="337C266D"/>
    <w:rsid w:val="337E0CCA"/>
    <w:rsid w:val="33922921"/>
    <w:rsid w:val="339D6ABC"/>
    <w:rsid w:val="33A67A93"/>
    <w:rsid w:val="33B331DE"/>
    <w:rsid w:val="33BF61C6"/>
    <w:rsid w:val="33CC5719"/>
    <w:rsid w:val="33D61941"/>
    <w:rsid w:val="33FF6896"/>
    <w:rsid w:val="34054300"/>
    <w:rsid w:val="340D6656"/>
    <w:rsid w:val="3426758B"/>
    <w:rsid w:val="342D50A6"/>
    <w:rsid w:val="34345FC7"/>
    <w:rsid w:val="343A43BC"/>
    <w:rsid w:val="346E6EDA"/>
    <w:rsid w:val="347A0A28"/>
    <w:rsid w:val="34812FCB"/>
    <w:rsid w:val="34825E35"/>
    <w:rsid w:val="34984755"/>
    <w:rsid w:val="349C7512"/>
    <w:rsid w:val="34B51B07"/>
    <w:rsid w:val="34B745EB"/>
    <w:rsid w:val="34C22432"/>
    <w:rsid w:val="34C70B28"/>
    <w:rsid w:val="34C861EB"/>
    <w:rsid w:val="34E27153"/>
    <w:rsid w:val="352A7306"/>
    <w:rsid w:val="353E6A10"/>
    <w:rsid w:val="35486B78"/>
    <w:rsid w:val="35592615"/>
    <w:rsid w:val="356E0C38"/>
    <w:rsid w:val="35746AF4"/>
    <w:rsid w:val="35807952"/>
    <w:rsid w:val="359F2D89"/>
    <w:rsid w:val="35A0018F"/>
    <w:rsid w:val="35AC681C"/>
    <w:rsid w:val="35C0308E"/>
    <w:rsid w:val="36027582"/>
    <w:rsid w:val="36044CAC"/>
    <w:rsid w:val="360514AF"/>
    <w:rsid w:val="36086B7A"/>
    <w:rsid w:val="360D7B3A"/>
    <w:rsid w:val="36141BBC"/>
    <w:rsid w:val="3620318C"/>
    <w:rsid w:val="36227AEE"/>
    <w:rsid w:val="363E4854"/>
    <w:rsid w:val="367D4340"/>
    <w:rsid w:val="368A2987"/>
    <w:rsid w:val="3696421B"/>
    <w:rsid w:val="369E56BC"/>
    <w:rsid w:val="36A24542"/>
    <w:rsid w:val="36BA0F57"/>
    <w:rsid w:val="36E1426C"/>
    <w:rsid w:val="36FE5A5D"/>
    <w:rsid w:val="3718648E"/>
    <w:rsid w:val="37296A11"/>
    <w:rsid w:val="372E67F4"/>
    <w:rsid w:val="37374358"/>
    <w:rsid w:val="3745693D"/>
    <w:rsid w:val="37543F8C"/>
    <w:rsid w:val="375A12C0"/>
    <w:rsid w:val="376535EE"/>
    <w:rsid w:val="37736DDE"/>
    <w:rsid w:val="378C063F"/>
    <w:rsid w:val="37930C3B"/>
    <w:rsid w:val="379B6047"/>
    <w:rsid w:val="37A23453"/>
    <w:rsid w:val="37B426A3"/>
    <w:rsid w:val="37BA24BF"/>
    <w:rsid w:val="37CA60A3"/>
    <w:rsid w:val="37D11E18"/>
    <w:rsid w:val="37D23FA3"/>
    <w:rsid w:val="37D3701C"/>
    <w:rsid w:val="37D41C38"/>
    <w:rsid w:val="37D800AA"/>
    <w:rsid w:val="37D93CBA"/>
    <w:rsid w:val="37EB7CFF"/>
    <w:rsid w:val="37EF309A"/>
    <w:rsid w:val="38024AAB"/>
    <w:rsid w:val="38087CE9"/>
    <w:rsid w:val="380C2A2C"/>
    <w:rsid w:val="380F6946"/>
    <w:rsid w:val="381177EC"/>
    <w:rsid w:val="38343680"/>
    <w:rsid w:val="386270B3"/>
    <w:rsid w:val="387371E8"/>
    <w:rsid w:val="38897C33"/>
    <w:rsid w:val="38995009"/>
    <w:rsid w:val="38995D80"/>
    <w:rsid w:val="389A2B75"/>
    <w:rsid w:val="389F176C"/>
    <w:rsid w:val="38B7004D"/>
    <w:rsid w:val="38C36DAE"/>
    <w:rsid w:val="38DF47F8"/>
    <w:rsid w:val="38F73D85"/>
    <w:rsid w:val="39065299"/>
    <w:rsid w:val="39171238"/>
    <w:rsid w:val="39597D4F"/>
    <w:rsid w:val="399D4513"/>
    <w:rsid w:val="39AA3E40"/>
    <w:rsid w:val="39DC2C01"/>
    <w:rsid w:val="39DC787B"/>
    <w:rsid w:val="39E80EC0"/>
    <w:rsid w:val="39E94F3F"/>
    <w:rsid w:val="39F529A3"/>
    <w:rsid w:val="39F56226"/>
    <w:rsid w:val="3A0322C4"/>
    <w:rsid w:val="3A2321ED"/>
    <w:rsid w:val="3A3A3F9C"/>
    <w:rsid w:val="3A5771C4"/>
    <w:rsid w:val="3A7A2BFC"/>
    <w:rsid w:val="3A874A44"/>
    <w:rsid w:val="3A9D7939"/>
    <w:rsid w:val="3ABD5CA2"/>
    <w:rsid w:val="3AC455FA"/>
    <w:rsid w:val="3ACC2A06"/>
    <w:rsid w:val="3ACE5365"/>
    <w:rsid w:val="3AD257FB"/>
    <w:rsid w:val="3AE137E7"/>
    <w:rsid w:val="3AEC79BF"/>
    <w:rsid w:val="3AF026D5"/>
    <w:rsid w:val="3AF64462"/>
    <w:rsid w:val="3AFD53D4"/>
    <w:rsid w:val="3B024F0B"/>
    <w:rsid w:val="3B212657"/>
    <w:rsid w:val="3B3155E9"/>
    <w:rsid w:val="3B8B3D3E"/>
    <w:rsid w:val="3B9909C1"/>
    <w:rsid w:val="3B9968D7"/>
    <w:rsid w:val="3B9B1DDA"/>
    <w:rsid w:val="3BAB6311"/>
    <w:rsid w:val="3BB33FCF"/>
    <w:rsid w:val="3BC20EA4"/>
    <w:rsid w:val="3BE03C86"/>
    <w:rsid w:val="3C3257D1"/>
    <w:rsid w:val="3C811C06"/>
    <w:rsid w:val="3C8619D8"/>
    <w:rsid w:val="3CA71399"/>
    <w:rsid w:val="3CBF6EDA"/>
    <w:rsid w:val="3D3562F8"/>
    <w:rsid w:val="3D4251CC"/>
    <w:rsid w:val="3D4A74E1"/>
    <w:rsid w:val="3D8A3804"/>
    <w:rsid w:val="3DB35D45"/>
    <w:rsid w:val="3DB44648"/>
    <w:rsid w:val="3DC34C62"/>
    <w:rsid w:val="3DC53E15"/>
    <w:rsid w:val="3DCE273D"/>
    <w:rsid w:val="3DD52E19"/>
    <w:rsid w:val="3DF150A0"/>
    <w:rsid w:val="3DFD60B2"/>
    <w:rsid w:val="3E1615C3"/>
    <w:rsid w:val="3E254CEB"/>
    <w:rsid w:val="3E2C0E0F"/>
    <w:rsid w:val="3E3816FC"/>
    <w:rsid w:val="3E4919A0"/>
    <w:rsid w:val="3E5E074C"/>
    <w:rsid w:val="3ED30323"/>
    <w:rsid w:val="3ED80F27"/>
    <w:rsid w:val="3EEB0096"/>
    <w:rsid w:val="3EEC2777"/>
    <w:rsid w:val="3EEE1445"/>
    <w:rsid w:val="3EF92E78"/>
    <w:rsid w:val="3EFE3365"/>
    <w:rsid w:val="3F0B2DF4"/>
    <w:rsid w:val="3F10787C"/>
    <w:rsid w:val="3F1B2C95"/>
    <w:rsid w:val="3F240F97"/>
    <w:rsid w:val="3F2E32D3"/>
    <w:rsid w:val="3F5D4A04"/>
    <w:rsid w:val="3F640B0B"/>
    <w:rsid w:val="3F666DF4"/>
    <w:rsid w:val="3F671FAE"/>
    <w:rsid w:val="3F6B250C"/>
    <w:rsid w:val="3F8A2364"/>
    <w:rsid w:val="3F9427EE"/>
    <w:rsid w:val="3FA45178"/>
    <w:rsid w:val="3FBE5158"/>
    <w:rsid w:val="3FC221AA"/>
    <w:rsid w:val="3FD6612F"/>
    <w:rsid w:val="3FDA4D4C"/>
    <w:rsid w:val="3FE273C5"/>
    <w:rsid w:val="3FFE3910"/>
    <w:rsid w:val="400D3374"/>
    <w:rsid w:val="4011711D"/>
    <w:rsid w:val="401F7EFA"/>
    <w:rsid w:val="40367B2F"/>
    <w:rsid w:val="405D7F41"/>
    <w:rsid w:val="406E00C4"/>
    <w:rsid w:val="406F4DA3"/>
    <w:rsid w:val="40723F66"/>
    <w:rsid w:val="40854466"/>
    <w:rsid w:val="408753EB"/>
    <w:rsid w:val="40C0256C"/>
    <w:rsid w:val="40CB294D"/>
    <w:rsid w:val="40D31FE7"/>
    <w:rsid w:val="40DD0378"/>
    <w:rsid w:val="40FA40BC"/>
    <w:rsid w:val="410305B7"/>
    <w:rsid w:val="41034D34"/>
    <w:rsid w:val="411D49E5"/>
    <w:rsid w:val="412076B4"/>
    <w:rsid w:val="41220E6C"/>
    <w:rsid w:val="4173037A"/>
    <w:rsid w:val="418C0847"/>
    <w:rsid w:val="41973029"/>
    <w:rsid w:val="419947F1"/>
    <w:rsid w:val="41AB0AB2"/>
    <w:rsid w:val="41B1063D"/>
    <w:rsid w:val="41C73B79"/>
    <w:rsid w:val="41E05225"/>
    <w:rsid w:val="41F83DEE"/>
    <w:rsid w:val="420F3F6D"/>
    <w:rsid w:val="4224068F"/>
    <w:rsid w:val="42494C8E"/>
    <w:rsid w:val="42675C80"/>
    <w:rsid w:val="428676D0"/>
    <w:rsid w:val="42960E87"/>
    <w:rsid w:val="42A20A61"/>
    <w:rsid w:val="42B12EA9"/>
    <w:rsid w:val="42CA7F23"/>
    <w:rsid w:val="42D42A31"/>
    <w:rsid w:val="42DD1142"/>
    <w:rsid w:val="432C4745"/>
    <w:rsid w:val="435F19FB"/>
    <w:rsid w:val="43697CE0"/>
    <w:rsid w:val="43750DB8"/>
    <w:rsid w:val="437D14CB"/>
    <w:rsid w:val="43873B38"/>
    <w:rsid w:val="43915B35"/>
    <w:rsid w:val="43A14703"/>
    <w:rsid w:val="43A657F7"/>
    <w:rsid w:val="43C57EF1"/>
    <w:rsid w:val="43CB4F3C"/>
    <w:rsid w:val="43FD52E8"/>
    <w:rsid w:val="442716B7"/>
    <w:rsid w:val="44293363"/>
    <w:rsid w:val="443A35FD"/>
    <w:rsid w:val="44697784"/>
    <w:rsid w:val="448736FC"/>
    <w:rsid w:val="44B8441F"/>
    <w:rsid w:val="44BB4E50"/>
    <w:rsid w:val="44BE5496"/>
    <w:rsid w:val="44C466C5"/>
    <w:rsid w:val="44DE410B"/>
    <w:rsid w:val="44ED76B2"/>
    <w:rsid w:val="44F54525"/>
    <w:rsid w:val="44F617B2"/>
    <w:rsid w:val="45124285"/>
    <w:rsid w:val="45271F81"/>
    <w:rsid w:val="452C5C7C"/>
    <w:rsid w:val="452D5481"/>
    <w:rsid w:val="453441BC"/>
    <w:rsid w:val="45593A55"/>
    <w:rsid w:val="455B6F58"/>
    <w:rsid w:val="455E7AEC"/>
    <w:rsid w:val="45780A86"/>
    <w:rsid w:val="4583011C"/>
    <w:rsid w:val="458C0826"/>
    <w:rsid w:val="45A8769B"/>
    <w:rsid w:val="45AC2AB0"/>
    <w:rsid w:val="45AD4CB1"/>
    <w:rsid w:val="45B47ED4"/>
    <w:rsid w:val="45BA289D"/>
    <w:rsid w:val="45BF33C7"/>
    <w:rsid w:val="45C00E7A"/>
    <w:rsid w:val="45C875E6"/>
    <w:rsid w:val="45DE2E69"/>
    <w:rsid w:val="45E07589"/>
    <w:rsid w:val="45FC38DB"/>
    <w:rsid w:val="46053B6D"/>
    <w:rsid w:val="462B7D2E"/>
    <w:rsid w:val="46541CDD"/>
    <w:rsid w:val="466060B3"/>
    <w:rsid w:val="466B634C"/>
    <w:rsid w:val="466D03CB"/>
    <w:rsid w:val="4674298A"/>
    <w:rsid w:val="46911B59"/>
    <w:rsid w:val="46A32772"/>
    <w:rsid w:val="46B908AC"/>
    <w:rsid w:val="46C042A0"/>
    <w:rsid w:val="46CC00B3"/>
    <w:rsid w:val="46E5157C"/>
    <w:rsid w:val="46EC7AE5"/>
    <w:rsid w:val="47042F07"/>
    <w:rsid w:val="470B0E9D"/>
    <w:rsid w:val="471F02DE"/>
    <w:rsid w:val="47261D10"/>
    <w:rsid w:val="472F312A"/>
    <w:rsid w:val="4743164D"/>
    <w:rsid w:val="47865CFD"/>
    <w:rsid w:val="478B7FBC"/>
    <w:rsid w:val="47916B77"/>
    <w:rsid w:val="479C302C"/>
    <w:rsid w:val="47AC6F8B"/>
    <w:rsid w:val="47D0603F"/>
    <w:rsid w:val="47FE4FAD"/>
    <w:rsid w:val="48072039"/>
    <w:rsid w:val="4818117E"/>
    <w:rsid w:val="48264E6C"/>
    <w:rsid w:val="482A09DD"/>
    <w:rsid w:val="482E4477"/>
    <w:rsid w:val="48763CF1"/>
    <w:rsid w:val="48854E86"/>
    <w:rsid w:val="488D7D14"/>
    <w:rsid w:val="48AC74A2"/>
    <w:rsid w:val="48C657AA"/>
    <w:rsid w:val="48D74C90"/>
    <w:rsid w:val="48FF25D1"/>
    <w:rsid w:val="49137521"/>
    <w:rsid w:val="491621F6"/>
    <w:rsid w:val="492B486B"/>
    <w:rsid w:val="492D4060"/>
    <w:rsid w:val="495902DB"/>
    <w:rsid w:val="495A3295"/>
    <w:rsid w:val="4988244F"/>
    <w:rsid w:val="49AE0EC8"/>
    <w:rsid w:val="49B546BE"/>
    <w:rsid w:val="49C16E0C"/>
    <w:rsid w:val="49C466C0"/>
    <w:rsid w:val="49C66E10"/>
    <w:rsid w:val="49CB5E06"/>
    <w:rsid w:val="49DF50EC"/>
    <w:rsid w:val="49DF7A09"/>
    <w:rsid w:val="49F34ACF"/>
    <w:rsid w:val="49F57666"/>
    <w:rsid w:val="4A012339"/>
    <w:rsid w:val="4A0E368D"/>
    <w:rsid w:val="4A21721D"/>
    <w:rsid w:val="4A246184"/>
    <w:rsid w:val="4A66322E"/>
    <w:rsid w:val="4A7459B6"/>
    <w:rsid w:val="4AAB008E"/>
    <w:rsid w:val="4AAD00FF"/>
    <w:rsid w:val="4AAF6A94"/>
    <w:rsid w:val="4AC914A5"/>
    <w:rsid w:val="4AD50ED2"/>
    <w:rsid w:val="4AF8018E"/>
    <w:rsid w:val="4B127E81"/>
    <w:rsid w:val="4B3E507F"/>
    <w:rsid w:val="4B4151E3"/>
    <w:rsid w:val="4B44740D"/>
    <w:rsid w:val="4B6167BC"/>
    <w:rsid w:val="4B6A71C8"/>
    <w:rsid w:val="4B871B00"/>
    <w:rsid w:val="4BB05B54"/>
    <w:rsid w:val="4BB153BE"/>
    <w:rsid w:val="4BBC4823"/>
    <w:rsid w:val="4BC56123"/>
    <w:rsid w:val="4BEA6BAD"/>
    <w:rsid w:val="4BEF4C0F"/>
    <w:rsid w:val="4BF47196"/>
    <w:rsid w:val="4C2B0E2E"/>
    <w:rsid w:val="4C2D21C4"/>
    <w:rsid w:val="4C411429"/>
    <w:rsid w:val="4C4332C5"/>
    <w:rsid w:val="4C6A0261"/>
    <w:rsid w:val="4C7F6D10"/>
    <w:rsid w:val="4C9124AD"/>
    <w:rsid w:val="4CA95044"/>
    <w:rsid w:val="4CB8583C"/>
    <w:rsid w:val="4CBC3D6C"/>
    <w:rsid w:val="4CC92607"/>
    <w:rsid w:val="4CF5694E"/>
    <w:rsid w:val="4CFE0259"/>
    <w:rsid w:val="4CFF2AE1"/>
    <w:rsid w:val="4D0B68F4"/>
    <w:rsid w:val="4D174B26"/>
    <w:rsid w:val="4D2E7DAD"/>
    <w:rsid w:val="4D3044CA"/>
    <w:rsid w:val="4D305225"/>
    <w:rsid w:val="4D357A66"/>
    <w:rsid w:val="4D4B18DC"/>
    <w:rsid w:val="4D4C3273"/>
    <w:rsid w:val="4D595308"/>
    <w:rsid w:val="4D632806"/>
    <w:rsid w:val="4DA1772A"/>
    <w:rsid w:val="4DB405E1"/>
    <w:rsid w:val="4DB921AD"/>
    <w:rsid w:val="4DC67027"/>
    <w:rsid w:val="4DFB61FC"/>
    <w:rsid w:val="4E144BA8"/>
    <w:rsid w:val="4E214FC7"/>
    <w:rsid w:val="4E4862FB"/>
    <w:rsid w:val="4E651D10"/>
    <w:rsid w:val="4E810A89"/>
    <w:rsid w:val="4E8770E5"/>
    <w:rsid w:val="4E966E95"/>
    <w:rsid w:val="4EFC7A41"/>
    <w:rsid w:val="4EFD3598"/>
    <w:rsid w:val="4F0C4518"/>
    <w:rsid w:val="4F10078B"/>
    <w:rsid w:val="4F104A6E"/>
    <w:rsid w:val="4F2876DE"/>
    <w:rsid w:val="4F451E3F"/>
    <w:rsid w:val="4F514250"/>
    <w:rsid w:val="4F523D3A"/>
    <w:rsid w:val="4F595B79"/>
    <w:rsid w:val="4F6D1902"/>
    <w:rsid w:val="4F8D00AC"/>
    <w:rsid w:val="4FA56238"/>
    <w:rsid w:val="4FA82A40"/>
    <w:rsid w:val="4FAF2295"/>
    <w:rsid w:val="4FB0726A"/>
    <w:rsid w:val="4FC12A5A"/>
    <w:rsid w:val="4FD7228A"/>
    <w:rsid w:val="4FD91820"/>
    <w:rsid w:val="4FDD1C15"/>
    <w:rsid w:val="4FF92C1B"/>
    <w:rsid w:val="4FFF7BCB"/>
    <w:rsid w:val="501555F2"/>
    <w:rsid w:val="5023629C"/>
    <w:rsid w:val="50594DE2"/>
    <w:rsid w:val="505B1F1A"/>
    <w:rsid w:val="505C5D66"/>
    <w:rsid w:val="506A2AFE"/>
    <w:rsid w:val="50813664"/>
    <w:rsid w:val="509947B0"/>
    <w:rsid w:val="50AF4EE1"/>
    <w:rsid w:val="50CB2D05"/>
    <w:rsid w:val="50CC6933"/>
    <w:rsid w:val="50CD151D"/>
    <w:rsid w:val="50E10D82"/>
    <w:rsid w:val="50ED2406"/>
    <w:rsid w:val="50F07E93"/>
    <w:rsid w:val="51183F1B"/>
    <w:rsid w:val="512D0A25"/>
    <w:rsid w:val="514B1DEB"/>
    <w:rsid w:val="515A0127"/>
    <w:rsid w:val="515B4604"/>
    <w:rsid w:val="51694C1F"/>
    <w:rsid w:val="51851773"/>
    <w:rsid w:val="51B5656C"/>
    <w:rsid w:val="51D75C3A"/>
    <w:rsid w:val="51E15B62"/>
    <w:rsid w:val="51EE53F1"/>
    <w:rsid w:val="51FC418E"/>
    <w:rsid w:val="5206251F"/>
    <w:rsid w:val="521108B0"/>
    <w:rsid w:val="522E39DA"/>
    <w:rsid w:val="52337601"/>
    <w:rsid w:val="524D0715"/>
    <w:rsid w:val="526B7CC5"/>
    <w:rsid w:val="527350D1"/>
    <w:rsid w:val="52917F04"/>
    <w:rsid w:val="52B73E07"/>
    <w:rsid w:val="52E4668A"/>
    <w:rsid w:val="52E86AAC"/>
    <w:rsid w:val="52EC13EF"/>
    <w:rsid w:val="52FF0256"/>
    <w:rsid w:val="53237473"/>
    <w:rsid w:val="532A1BEB"/>
    <w:rsid w:val="53331C8C"/>
    <w:rsid w:val="53391617"/>
    <w:rsid w:val="534122A6"/>
    <w:rsid w:val="534C2C2A"/>
    <w:rsid w:val="5351002F"/>
    <w:rsid w:val="53A61FCB"/>
    <w:rsid w:val="53A854CE"/>
    <w:rsid w:val="53B523DF"/>
    <w:rsid w:val="53C127F5"/>
    <w:rsid w:val="53E353BF"/>
    <w:rsid w:val="54097054"/>
    <w:rsid w:val="541A6706"/>
    <w:rsid w:val="542278E0"/>
    <w:rsid w:val="54244258"/>
    <w:rsid w:val="543409E5"/>
    <w:rsid w:val="543C583C"/>
    <w:rsid w:val="543F741C"/>
    <w:rsid w:val="544A055A"/>
    <w:rsid w:val="54660D84"/>
    <w:rsid w:val="546D5445"/>
    <w:rsid w:val="548B5741"/>
    <w:rsid w:val="549A5EE9"/>
    <w:rsid w:val="54A41EF9"/>
    <w:rsid w:val="54B02D54"/>
    <w:rsid w:val="54CA0AA9"/>
    <w:rsid w:val="54CF40AD"/>
    <w:rsid w:val="54CF4F30"/>
    <w:rsid w:val="54D01BAA"/>
    <w:rsid w:val="54D27137"/>
    <w:rsid w:val="54D526BD"/>
    <w:rsid w:val="55114AA0"/>
    <w:rsid w:val="55180399"/>
    <w:rsid w:val="551D6150"/>
    <w:rsid w:val="55866C5D"/>
    <w:rsid w:val="558746DF"/>
    <w:rsid w:val="558947E1"/>
    <w:rsid w:val="55A53C8F"/>
    <w:rsid w:val="55B7742C"/>
    <w:rsid w:val="55C16CBB"/>
    <w:rsid w:val="55D405B6"/>
    <w:rsid w:val="55F1630D"/>
    <w:rsid w:val="55F74626"/>
    <w:rsid w:val="561A780E"/>
    <w:rsid w:val="56250D86"/>
    <w:rsid w:val="565F3AEE"/>
    <w:rsid w:val="56607C45"/>
    <w:rsid w:val="56774B21"/>
    <w:rsid w:val="5683367D"/>
    <w:rsid w:val="56AF3248"/>
    <w:rsid w:val="56BC4873"/>
    <w:rsid w:val="56BD1D1A"/>
    <w:rsid w:val="56C341AB"/>
    <w:rsid w:val="56C70F52"/>
    <w:rsid w:val="56E64BBC"/>
    <w:rsid w:val="56E802FB"/>
    <w:rsid w:val="570E3BC9"/>
    <w:rsid w:val="57304603"/>
    <w:rsid w:val="576633B9"/>
    <w:rsid w:val="577F4077"/>
    <w:rsid w:val="57A76DB6"/>
    <w:rsid w:val="57A8345F"/>
    <w:rsid w:val="57CD52FE"/>
    <w:rsid w:val="57D61E46"/>
    <w:rsid w:val="58041C55"/>
    <w:rsid w:val="580B4D23"/>
    <w:rsid w:val="58141337"/>
    <w:rsid w:val="582E113A"/>
    <w:rsid w:val="58366547"/>
    <w:rsid w:val="5876482D"/>
    <w:rsid w:val="58A01967"/>
    <w:rsid w:val="58AE2E08"/>
    <w:rsid w:val="58C064AB"/>
    <w:rsid w:val="58EF2004"/>
    <w:rsid w:val="590242A1"/>
    <w:rsid w:val="59083F15"/>
    <w:rsid w:val="590A1953"/>
    <w:rsid w:val="591A7C0E"/>
    <w:rsid w:val="59227449"/>
    <w:rsid w:val="59330810"/>
    <w:rsid w:val="59337BDA"/>
    <w:rsid w:val="59390336"/>
    <w:rsid w:val="59635CB4"/>
    <w:rsid w:val="59805264"/>
    <w:rsid w:val="59884684"/>
    <w:rsid w:val="59A3451F"/>
    <w:rsid w:val="59A37C52"/>
    <w:rsid w:val="59A9390D"/>
    <w:rsid w:val="59A96428"/>
    <w:rsid w:val="59D01E6B"/>
    <w:rsid w:val="59DB51FE"/>
    <w:rsid w:val="5A006999"/>
    <w:rsid w:val="5A073DC0"/>
    <w:rsid w:val="5A2D483B"/>
    <w:rsid w:val="5A4C6CD9"/>
    <w:rsid w:val="5A7A391A"/>
    <w:rsid w:val="5A9B48B1"/>
    <w:rsid w:val="5AB011D9"/>
    <w:rsid w:val="5AB741B0"/>
    <w:rsid w:val="5AB752E1"/>
    <w:rsid w:val="5ACA6500"/>
    <w:rsid w:val="5AF51EFE"/>
    <w:rsid w:val="5AF53BF4"/>
    <w:rsid w:val="5B15697F"/>
    <w:rsid w:val="5B1E2376"/>
    <w:rsid w:val="5B2F373D"/>
    <w:rsid w:val="5B3503D8"/>
    <w:rsid w:val="5B3D683F"/>
    <w:rsid w:val="5B4761F6"/>
    <w:rsid w:val="5B4A5B54"/>
    <w:rsid w:val="5B4B45E0"/>
    <w:rsid w:val="5B7913D3"/>
    <w:rsid w:val="5B87589A"/>
    <w:rsid w:val="5B9E71EA"/>
    <w:rsid w:val="5BAB18A8"/>
    <w:rsid w:val="5BB225B8"/>
    <w:rsid w:val="5BD2359C"/>
    <w:rsid w:val="5BD60FBC"/>
    <w:rsid w:val="5BE23483"/>
    <w:rsid w:val="5BF12D51"/>
    <w:rsid w:val="5C0E026E"/>
    <w:rsid w:val="5C966047"/>
    <w:rsid w:val="5CB339BC"/>
    <w:rsid w:val="5CB633B3"/>
    <w:rsid w:val="5CBB2094"/>
    <w:rsid w:val="5CBB2533"/>
    <w:rsid w:val="5CC52E42"/>
    <w:rsid w:val="5CD57859"/>
    <w:rsid w:val="5CD7536E"/>
    <w:rsid w:val="5CF23AFD"/>
    <w:rsid w:val="5D2B1343"/>
    <w:rsid w:val="5D335675"/>
    <w:rsid w:val="5D844B3A"/>
    <w:rsid w:val="5D942216"/>
    <w:rsid w:val="5DA622BA"/>
    <w:rsid w:val="5DB14A10"/>
    <w:rsid w:val="5DCA38DE"/>
    <w:rsid w:val="5DD970EE"/>
    <w:rsid w:val="5DE4241F"/>
    <w:rsid w:val="5DE60909"/>
    <w:rsid w:val="5E001D67"/>
    <w:rsid w:val="5E0324CA"/>
    <w:rsid w:val="5E09359F"/>
    <w:rsid w:val="5E142764"/>
    <w:rsid w:val="5E1E2BBE"/>
    <w:rsid w:val="5E2F1F21"/>
    <w:rsid w:val="5E53117C"/>
    <w:rsid w:val="5E5622D4"/>
    <w:rsid w:val="5E841B1E"/>
    <w:rsid w:val="5E9F014A"/>
    <w:rsid w:val="5EA91D1B"/>
    <w:rsid w:val="5ED94FBE"/>
    <w:rsid w:val="5EDB5F93"/>
    <w:rsid w:val="5EE416A9"/>
    <w:rsid w:val="5EF7108C"/>
    <w:rsid w:val="5F3363BE"/>
    <w:rsid w:val="5F37482C"/>
    <w:rsid w:val="5F47185C"/>
    <w:rsid w:val="5F556FCB"/>
    <w:rsid w:val="5F5B1101"/>
    <w:rsid w:val="5F5F5495"/>
    <w:rsid w:val="5F6460BD"/>
    <w:rsid w:val="5F646C0E"/>
    <w:rsid w:val="5F7217A7"/>
    <w:rsid w:val="5F860448"/>
    <w:rsid w:val="5F8D676F"/>
    <w:rsid w:val="5FD13048"/>
    <w:rsid w:val="5FEC0C3B"/>
    <w:rsid w:val="5FF859B3"/>
    <w:rsid w:val="6017514E"/>
    <w:rsid w:val="601D3E3E"/>
    <w:rsid w:val="60293926"/>
    <w:rsid w:val="604265FC"/>
    <w:rsid w:val="604933C7"/>
    <w:rsid w:val="608368E3"/>
    <w:rsid w:val="60980C3C"/>
    <w:rsid w:val="60A47FEC"/>
    <w:rsid w:val="60B46A9C"/>
    <w:rsid w:val="60C32E31"/>
    <w:rsid w:val="60CC21D5"/>
    <w:rsid w:val="61001EB2"/>
    <w:rsid w:val="610A2B60"/>
    <w:rsid w:val="611F6EE4"/>
    <w:rsid w:val="612A53A0"/>
    <w:rsid w:val="613A56C5"/>
    <w:rsid w:val="613D46EE"/>
    <w:rsid w:val="61427546"/>
    <w:rsid w:val="614E75B6"/>
    <w:rsid w:val="616E24E6"/>
    <w:rsid w:val="618B5A4F"/>
    <w:rsid w:val="61942BFF"/>
    <w:rsid w:val="619B207C"/>
    <w:rsid w:val="619D1D59"/>
    <w:rsid w:val="61B31169"/>
    <w:rsid w:val="61B33DF4"/>
    <w:rsid w:val="61BE5E24"/>
    <w:rsid w:val="61C03760"/>
    <w:rsid w:val="61D51711"/>
    <w:rsid w:val="61EB5333"/>
    <w:rsid w:val="61F514C6"/>
    <w:rsid w:val="62152854"/>
    <w:rsid w:val="622E416B"/>
    <w:rsid w:val="6230253C"/>
    <w:rsid w:val="6236458E"/>
    <w:rsid w:val="624456F0"/>
    <w:rsid w:val="6265177A"/>
    <w:rsid w:val="627E48A2"/>
    <w:rsid w:val="628940DD"/>
    <w:rsid w:val="62B4340F"/>
    <w:rsid w:val="62C628FC"/>
    <w:rsid w:val="62D83CB7"/>
    <w:rsid w:val="62D91738"/>
    <w:rsid w:val="62DB2AED"/>
    <w:rsid w:val="62FB7CD6"/>
    <w:rsid w:val="632B5CBF"/>
    <w:rsid w:val="635A2112"/>
    <w:rsid w:val="635B58F5"/>
    <w:rsid w:val="635E78A1"/>
    <w:rsid w:val="63686451"/>
    <w:rsid w:val="636F54AF"/>
    <w:rsid w:val="637E1A50"/>
    <w:rsid w:val="637E7CC8"/>
    <w:rsid w:val="63951DD9"/>
    <w:rsid w:val="63A9658E"/>
    <w:rsid w:val="63D1162B"/>
    <w:rsid w:val="63EA24F1"/>
    <w:rsid w:val="63F7431A"/>
    <w:rsid w:val="64112ABA"/>
    <w:rsid w:val="64396054"/>
    <w:rsid w:val="64465512"/>
    <w:rsid w:val="644B67AC"/>
    <w:rsid w:val="64563CCD"/>
    <w:rsid w:val="646F5052"/>
    <w:rsid w:val="6480384A"/>
    <w:rsid w:val="648839FD"/>
    <w:rsid w:val="64B2593D"/>
    <w:rsid w:val="64C328DD"/>
    <w:rsid w:val="64D03DF2"/>
    <w:rsid w:val="64D2036D"/>
    <w:rsid w:val="64D76B7C"/>
    <w:rsid w:val="64E82946"/>
    <w:rsid w:val="65067B4F"/>
    <w:rsid w:val="65130593"/>
    <w:rsid w:val="652E5591"/>
    <w:rsid w:val="653E3EA8"/>
    <w:rsid w:val="656E7BE6"/>
    <w:rsid w:val="6584299C"/>
    <w:rsid w:val="659A4B3F"/>
    <w:rsid w:val="65A2414A"/>
    <w:rsid w:val="65A658DB"/>
    <w:rsid w:val="65AB25FC"/>
    <w:rsid w:val="65AD65DC"/>
    <w:rsid w:val="65B40043"/>
    <w:rsid w:val="65B7559E"/>
    <w:rsid w:val="65F37D64"/>
    <w:rsid w:val="661B7FD5"/>
    <w:rsid w:val="66337D0A"/>
    <w:rsid w:val="664F7AE6"/>
    <w:rsid w:val="66670B7C"/>
    <w:rsid w:val="66673D6D"/>
    <w:rsid w:val="6671696D"/>
    <w:rsid w:val="667C1D7B"/>
    <w:rsid w:val="668C5A81"/>
    <w:rsid w:val="66910A64"/>
    <w:rsid w:val="66A40875"/>
    <w:rsid w:val="66B14307"/>
    <w:rsid w:val="66B772E6"/>
    <w:rsid w:val="66D643C1"/>
    <w:rsid w:val="66E535B2"/>
    <w:rsid w:val="66FB3353"/>
    <w:rsid w:val="67552007"/>
    <w:rsid w:val="676440C2"/>
    <w:rsid w:val="676A4610"/>
    <w:rsid w:val="67954BAB"/>
    <w:rsid w:val="67DF40CA"/>
    <w:rsid w:val="67E62186"/>
    <w:rsid w:val="67FA392E"/>
    <w:rsid w:val="67FD639D"/>
    <w:rsid w:val="680107B1"/>
    <w:rsid w:val="68045366"/>
    <w:rsid w:val="680766ED"/>
    <w:rsid w:val="680D45C4"/>
    <w:rsid w:val="681D5437"/>
    <w:rsid w:val="68207C65"/>
    <w:rsid w:val="682D6222"/>
    <w:rsid w:val="68317623"/>
    <w:rsid w:val="683C689C"/>
    <w:rsid w:val="683D57FD"/>
    <w:rsid w:val="683E161F"/>
    <w:rsid w:val="683E27A6"/>
    <w:rsid w:val="68465A22"/>
    <w:rsid w:val="6868111E"/>
    <w:rsid w:val="68C22CF8"/>
    <w:rsid w:val="68C47A98"/>
    <w:rsid w:val="68DC0114"/>
    <w:rsid w:val="68DE65B8"/>
    <w:rsid w:val="68DF6B1A"/>
    <w:rsid w:val="69027736"/>
    <w:rsid w:val="69104215"/>
    <w:rsid w:val="69167BB7"/>
    <w:rsid w:val="69185B0E"/>
    <w:rsid w:val="691D4401"/>
    <w:rsid w:val="69207F5F"/>
    <w:rsid w:val="693A16AD"/>
    <w:rsid w:val="693C23F5"/>
    <w:rsid w:val="693D7B73"/>
    <w:rsid w:val="6952502B"/>
    <w:rsid w:val="696C260A"/>
    <w:rsid w:val="69791297"/>
    <w:rsid w:val="697D3521"/>
    <w:rsid w:val="697E59BE"/>
    <w:rsid w:val="69814125"/>
    <w:rsid w:val="69B14C74"/>
    <w:rsid w:val="69C76E18"/>
    <w:rsid w:val="69CF009A"/>
    <w:rsid w:val="69D72936"/>
    <w:rsid w:val="69E65AA3"/>
    <w:rsid w:val="69FF2543"/>
    <w:rsid w:val="6A455806"/>
    <w:rsid w:val="6A5A63E0"/>
    <w:rsid w:val="6A6869A1"/>
    <w:rsid w:val="6A6D437A"/>
    <w:rsid w:val="6A7912A6"/>
    <w:rsid w:val="6ABA76F9"/>
    <w:rsid w:val="6B122D3D"/>
    <w:rsid w:val="6B154325"/>
    <w:rsid w:val="6B2E7664"/>
    <w:rsid w:val="6B4624DE"/>
    <w:rsid w:val="6B4A76AE"/>
    <w:rsid w:val="6B8962DB"/>
    <w:rsid w:val="6B960284"/>
    <w:rsid w:val="6BAE2769"/>
    <w:rsid w:val="6BC71FF4"/>
    <w:rsid w:val="6BD004F2"/>
    <w:rsid w:val="6BD67ADC"/>
    <w:rsid w:val="6BEE7AA2"/>
    <w:rsid w:val="6C0138F1"/>
    <w:rsid w:val="6C0240CA"/>
    <w:rsid w:val="6C063421"/>
    <w:rsid w:val="6C0C624A"/>
    <w:rsid w:val="6C117715"/>
    <w:rsid w:val="6C141DD0"/>
    <w:rsid w:val="6C1C6720"/>
    <w:rsid w:val="6C2414B4"/>
    <w:rsid w:val="6C25217A"/>
    <w:rsid w:val="6C311810"/>
    <w:rsid w:val="6C460131"/>
    <w:rsid w:val="6C5938CE"/>
    <w:rsid w:val="6C5F105B"/>
    <w:rsid w:val="6C7B7BC7"/>
    <w:rsid w:val="6CC671FC"/>
    <w:rsid w:val="6CCF6D90"/>
    <w:rsid w:val="6CFE78DF"/>
    <w:rsid w:val="6CFF3162"/>
    <w:rsid w:val="6D0D7EFA"/>
    <w:rsid w:val="6D2555A0"/>
    <w:rsid w:val="6D280D98"/>
    <w:rsid w:val="6D2C16A8"/>
    <w:rsid w:val="6D3D55D2"/>
    <w:rsid w:val="6D4312CD"/>
    <w:rsid w:val="6D4348C6"/>
    <w:rsid w:val="6D7B4CAA"/>
    <w:rsid w:val="6DA50885"/>
    <w:rsid w:val="6DB85607"/>
    <w:rsid w:val="6DBB4D72"/>
    <w:rsid w:val="6DBD1FDD"/>
    <w:rsid w:val="6DDA1B31"/>
    <w:rsid w:val="6DE02FBA"/>
    <w:rsid w:val="6E01029C"/>
    <w:rsid w:val="6E0E771E"/>
    <w:rsid w:val="6E111767"/>
    <w:rsid w:val="6E457BF6"/>
    <w:rsid w:val="6E546420"/>
    <w:rsid w:val="6E5F2FBA"/>
    <w:rsid w:val="6E68362E"/>
    <w:rsid w:val="6E936B2E"/>
    <w:rsid w:val="6EAB7730"/>
    <w:rsid w:val="6EBA2FE7"/>
    <w:rsid w:val="6EC66ADB"/>
    <w:rsid w:val="6ECA30C5"/>
    <w:rsid w:val="6ECB182C"/>
    <w:rsid w:val="6ECE341F"/>
    <w:rsid w:val="6EEE5E06"/>
    <w:rsid w:val="6F0110E1"/>
    <w:rsid w:val="6F08432E"/>
    <w:rsid w:val="6F1932C9"/>
    <w:rsid w:val="6F1C6EED"/>
    <w:rsid w:val="6F1F535B"/>
    <w:rsid w:val="6F240921"/>
    <w:rsid w:val="6F2B2817"/>
    <w:rsid w:val="6F614ECB"/>
    <w:rsid w:val="6F8F4715"/>
    <w:rsid w:val="6F9A35C1"/>
    <w:rsid w:val="6FB67073"/>
    <w:rsid w:val="6FB72056"/>
    <w:rsid w:val="6FBE43CC"/>
    <w:rsid w:val="6FD953B4"/>
    <w:rsid w:val="6FF4607D"/>
    <w:rsid w:val="70105F68"/>
    <w:rsid w:val="70260351"/>
    <w:rsid w:val="702A0B29"/>
    <w:rsid w:val="7030394A"/>
    <w:rsid w:val="703255DB"/>
    <w:rsid w:val="7052238D"/>
    <w:rsid w:val="706D598E"/>
    <w:rsid w:val="709934ED"/>
    <w:rsid w:val="70A32F59"/>
    <w:rsid w:val="70A729C4"/>
    <w:rsid w:val="70AB3A18"/>
    <w:rsid w:val="70B544F8"/>
    <w:rsid w:val="70BC27CE"/>
    <w:rsid w:val="70C815EA"/>
    <w:rsid w:val="70D43B68"/>
    <w:rsid w:val="70DF4669"/>
    <w:rsid w:val="70DF533C"/>
    <w:rsid w:val="70E87D2E"/>
    <w:rsid w:val="70ED7F43"/>
    <w:rsid w:val="70EE5A8B"/>
    <w:rsid w:val="711A3E9C"/>
    <w:rsid w:val="711C6959"/>
    <w:rsid w:val="71381023"/>
    <w:rsid w:val="713952F0"/>
    <w:rsid w:val="714C7EEE"/>
    <w:rsid w:val="715E3AA4"/>
    <w:rsid w:val="717C4F51"/>
    <w:rsid w:val="718B3363"/>
    <w:rsid w:val="71A053FA"/>
    <w:rsid w:val="71A94A05"/>
    <w:rsid w:val="71CE736A"/>
    <w:rsid w:val="72411E21"/>
    <w:rsid w:val="72421A33"/>
    <w:rsid w:val="725F0CB0"/>
    <w:rsid w:val="7276178E"/>
    <w:rsid w:val="72766AE8"/>
    <w:rsid w:val="727B7256"/>
    <w:rsid w:val="72857647"/>
    <w:rsid w:val="728B0E2B"/>
    <w:rsid w:val="72AA0407"/>
    <w:rsid w:val="72AB7C8C"/>
    <w:rsid w:val="72B57FD6"/>
    <w:rsid w:val="72B72437"/>
    <w:rsid w:val="72C53ED8"/>
    <w:rsid w:val="72C752BC"/>
    <w:rsid w:val="73270EF3"/>
    <w:rsid w:val="732775A1"/>
    <w:rsid w:val="73326A8A"/>
    <w:rsid w:val="73365490"/>
    <w:rsid w:val="733D08B5"/>
    <w:rsid w:val="734737A0"/>
    <w:rsid w:val="734F5362"/>
    <w:rsid w:val="735E192B"/>
    <w:rsid w:val="738164A2"/>
    <w:rsid w:val="73856C58"/>
    <w:rsid w:val="738E71A4"/>
    <w:rsid w:val="73932023"/>
    <w:rsid w:val="73A50FC7"/>
    <w:rsid w:val="73AC0938"/>
    <w:rsid w:val="73B87ACC"/>
    <w:rsid w:val="73BB0F6D"/>
    <w:rsid w:val="73DC6F23"/>
    <w:rsid w:val="73E453F4"/>
    <w:rsid w:val="742348C5"/>
    <w:rsid w:val="743146C8"/>
    <w:rsid w:val="74381A66"/>
    <w:rsid w:val="745A1D70"/>
    <w:rsid w:val="745C78F0"/>
    <w:rsid w:val="746B7A8B"/>
    <w:rsid w:val="746C0D90"/>
    <w:rsid w:val="74707796"/>
    <w:rsid w:val="748D524B"/>
    <w:rsid w:val="748E3051"/>
    <w:rsid w:val="74C432FA"/>
    <w:rsid w:val="74C656E5"/>
    <w:rsid w:val="74E3460A"/>
    <w:rsid w:val="74F53273"/>
    <w:rsid w:val="75082E7D"/>
    <w:rsid w:val="751005AE"/>
    <w:rsid w:val="751D5331"/>
    <w:rsid w:val="752175BA"/>
    <w:rsid w:val="752C17D6"/>
    <w:rsid w:val="753A0A69"/>
    <w:rsid w:val="7566032C"/>
    <w:rsid w:val="756A3232"/>
    <w:rsid w:val="758C108D"/>
    <w:rsid w:val="75B1287D"/>
    <w:rsid w:val="75BB6A30"/>
    <w:rsid w:val="75BC3AA9"/>
    <w:rsid w:val="75C90F9C"/>
    <w:rsid w:val="75D05CCE"/>
    <w:rsid w:val="75D86957"/>
    <w:rsid w:val="75DB4C13"/>
    <w:rsid w:val="75E35B67"/>
    <w:rsid w:val="76365DFD"/>
    <w:rsid w:val="763E2A77"/>
    <w:rsid w:val="765C03A6"/>
    <w:rsid w:val="766530EE"/>
    <w:rsid w:val="76660922"/>
    <w:rsid w:val="76991D85"/>
    <w:rsid w:val="769A13A5"/>
    <w:rsid w:val="76B26092"/>
    <w:rsid w:val="76CF458A"/>
    <w:rsid w:val="76D034F8"/>
    <w:rsid w:val="76E84FBA"/>
    <w:rsid w:val="76FD498E"/>
    <w:rsid w:val="770B0193"/>
    <w:rsid w:val="77161B70"/>
    <w:rsid w:val="775046B1"/>
    <w:rsid w:val="776A1C4B"/>
    <w:rsid w:val="776D38FC"/>
    <w:rsid w:val="779F7957"/>
    <w:rsid w:val="77AC6C64"/>
    <w:rsid w:val="77BA335C"/>
    <w:rsid w:val="77BD4980"/>
    <w:rsid w:val="77CF39A0"/>
    <w:rsid w:val="77D11FA1"/>
    <w:rsid w:val="77F5664B"/>
    <w:rsid w:val="77F90C72"/>
    <w:rsid w:val="78003D06"/>
    <w:rsid w:val="780666A3"/>
    <w:rsid w:val="781D3088"/>
    <w:rsid w:val="783A0E61"/>
    <w:rsid w:val="78460E10"/>
    <w:rsid w:val="7859285D"/>
    <w:rsid w:val="785E0C86"/>
    <w:rsid w:val="785F5608"/>
    <w:rsid w:val="78632B8F"/>
    <w:rsid w:val="78646412"/>
    <w:rsid w:val="78656092"/>
    <w:rsid w:val="78761122"/>
    <w:rsid w:val="789101DB"/>
    <w:rsid w:val="78BA43CC"/>
    <w:rsid w:val="78DA2810"/>
    <w:rsid w:val="78DF7126"/>
    <w:rsid w:val="78E01E52"/>
    <w:rsid w:val="79055E20"/>
    <w:rsid w:val="79085F2C"/>
    <w:rsid w:val="790D0E29"/>
    <w:rsid w:val="79213C3F"/>
    <w:rsid w:val="793D35C5"/>
    <w:rsid w:val="794E772E"/>
    <w:rsid w:val="797F0FDC"/>
    <w:rsid w:val="798619ED"/>
    <w:rsid w:val="798C38F6"/>
    <w:rsid w:val="798D58BF"/>
    <w:rsid w:val="79A341EC"/>
    <w:rsid w:val="79A705F4"/>
    <w:rsid w:val="79BA2F1D"/>
    <w:rsid w:val="79C27653"/>
    <w:rsid w:val="79C82336"/>
    <w:rsid w:val="79E838CA"/>
    <w:rsid w:val="79EC69F4"/>
    <w:rsid w:val="79F223A1"/>
    <w:rsid w:val="7A0973CA"/>
    <w:rsid w:val="7A174A49"/>
    <w:rsid w:val="7A377612"/>
    <w:rsid w:val="7A506EB7"/>
    <w:rsid w:val="7A556EB1"/>
    <w:rsid w:val="7A6320DA"/>
    <w:rsid w:val="7A673B71"/>
    <w:rsid w:val="7A691FDF"/>
    <w:rsid w:val="7A792DD8"/>
    <w:rsid w:val="7A851910"/>
    <w:rsid w:val="7AB07367"/>
    <w:rsid w:val="7AD0650C"/>
    <w:rsid w:val="7AD13F8D"/>
    <w:rsid w:val="7AD959D2"/>
    <w:rsid w:val="7AE703B4"/>
    <w:rsid w:val="7AF04419"/>
    <w:rsid w:val="7AF244C2"/>
    <w:rsid w:val="7AFE5FA3"/>
    <w:rsid w:val="7B2934B1"/>
    <w:rsid w:val="7B425546"/>
    <w:rsid w:val="7B650484"/>
    <w:rsid w:val="7B736A22"/>
    <w:rsid w:val="7B793AD9"/>
    <w:rsid w:val="7B833B7B"/>
    <w:rsid w:val="7B8F3645"/>
    <w:rsid w:val="7BA6526A"/>
    <w:rsid w:val="7BAC2043"/>
    <w:rsid w:val="7BC4727D"/>
    <w:rsid w:val="7BCA48DA"/>
    <w:rsid w:val="7BD67FB8"/>
    <w:rsid w:val="7BEA6C58"/>
    <w:rsid w:val="7BF043E5"/>
    <w:rsid w:val="7BF96EB7"/>
    <w:rsid w:val="7BFC278B"/>
    <w:rsid w:val="7C12239B"/>
    <w:rsid w:val="7C221159"/>
    <w:rsid w:val="7C2F194B"/>
    <w:rsid w:val="7C47612F"/>
    <w:rsid w:val="7C476FF2"/>
    <w:rsid w:val="7C540886"/>
    <w:rsid w:val="7C6E6CB8"/>
    <w:rsid w:val="7C7E0D8D"/>
    <w:rsid w:val="7C83081E"/>
    <w:rsid w:val="7C836FE4"/>
    <w:rsid w:val="7CAD4798"/>
    <w:rsid w:val="7CB7529B"/>
    <w:rsid w:val="7CCC724B"/>
    <w:rsid w:val="7CCD0327"/>
    <w:rsid w:val="7D10125B"/>
    <w:rsid w:val="7D117D40"/>
    <w:rsid w:val="7D251298"/>
    <w:rsid w:val="7D3357F3"/>
    <w:rsid w:val="7D3A53D9"/>
    <w:rsid w:val="7D3D00ED"/>
    <w:rsid w:val="7D5C044C"/>
    <w:rsid w:val="7D5C0959"/>
    <w:rsid w:val="7D6464C5"/>
    <w:rsid w:val="7D7809E9"/>
    <w:rsid w:val="7D8A0903"/>
    <w:rsid w:val="7D8D1894"/>
    <w:rsid w:val="7DAA6C39"/>
    <w:rsid w:val="7DAC4AED"/>
    <w:rsid w:val="7E32538E"/>
    <w:rsid w:val="7E4A3B1C"/>
    <w:rsid w:val="7E686206"/>
    <w:rsid w:val="7E6D0804"/>
    <w:rsid w:val="7E7B73C7"/>
    <w:rsid w:val="7E8A256F"/>
    <w:rsid w:val="7EA87F40"/>
    <w:rsid w:val="7EBB5E5E"/>
    <w:rsid w:val="7EDB4DAD"/>
    <w:rsid w:val="7EE12787"/>
    <w:rsid w:val="7F0404A9"/>
    <w:rsid w:val="7F082457"/>
    <w:rsid w:val="7F0A7819"/>
    <w:rsid w:val="7F0C3153"/>
    <w:rsid w:val="7F0E2B74"/>
    <w:rsid w:val="7F2A5634"/>
    <w:rsid w:val="7F46776E"/>
    <w:rsid w:val="7F5B3462"/>
    <w:rsid w:val="7F7C28AE"/>
    <w:rsid w:val="7F804377"/>
    <w:rsid w:val="7F813E79"/>
    <w:rsid w:val="7FB8479B"/>
    <w:rsid w:val="7FBD362E"/>
    <w:rsid w:val="7FC17629"/>
    <w:rsid w:val="7FDC5C54"/>
    <w:rsid w:val="7FDF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360" w:lineRule="auto"/>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80" w:lineRule="exact"/>
      <w:outlineLvl w:val="1"/>
    </w:pPr>
    <w:rPr>
      <w:rFonts w:ascii="宋体" w:hAnsi="宋体" w:eastAsia="黑体"/>
      <w:sz w:val="24"/>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styleId="6">
    <w:name w:val="Normal Indent"/>
    <w:basedOn w:val="1"/>
    <w:qFormat/>
    <w:uiPriority w:val="0"/>
    <w:pPr>
      <w:adjustRightInd w:val="0"/>
      <w:spacing w:line="360" w:lineRule="atLeast"/>
      <w:ind w:firstLine="482"/>
      <w:jc w:val="both"/>
      <w:textAlignment w:val="baseline"/>
    </w:pPr>
    <w:rPr>
      <w:rFonts w:ascii="Times New Roman" w:hAnsi="Times New Roman"/>
      <w:kern w:val="0"/>
      <w:sz w:val="24"/>
      <w:szCs w:val="20"/>
    </w:rPr>
  </w:style>
  <w:style w:type="paragraph" w:styleId="7">
    <w:name w:val="annotation text"/>
    <w:basedOn w:val="1"/>
    <w:qFormat/>
    <w:uiPriority w:val="0"/>
  </w:style>
  <w:style w:type="paragraph" w:styleId="8">
    <w:name w:val="Body Text"/>
    <w:basedOn w:val="1"/>
    <w:next w:val="1"/>
    <w:semiHidden/>
    <w:qFormat/>
    <w:uiPriority w:val="0"/>
    <w:rPr>
      <w:rFonts w:ascii="华文中宋" w:hAnsi="华文中宋" w:eastAsia="华文中宋" w:cs="华文中宋"/>
      <w:sz w:val="31"/>
      <w:szCs w:val="31"/>
      <w:lang w:eastAsia="en-US"/>
    </w:rPr>
  </w:style>
  <w:style w:type="paragraph" w:styleId="9">
    <w:name w:val="Body Text Indent"/>
    <w:basedOn w:val="1"/>
    <w:qFormat/>
    <w:uiPriority w:val="0"/>
    <w:pPr>
      <w:spacing w:after="120" w:line="240" w:lineRule="auto"/>
      <w:ind w:left="420" w:leftChars="200"/>
      <w:jc w:val="both"/>
    </w:pPr>
    <w:rPr>
      <w:rFonts w:ascii="Times New Roman" w:hAnsi="Times New Roman"/>
      <w:kern w:val="0"/>
      <w:sz w:val="20"/>
      <w:szCs w:val="24"/>
    </w:rPr>
  </w:style>
  <w:style w:type="paragraph" w:styleId="10">
    <w:name w:val="Plain Text"/>
    <w:basedOn w:val="1"/>
    <w:qFormat/>
    <w:uiPriority w:val="0"/>
    <w:pPr>
      <w:spacing w:line="240" w:lineRule="auto"/>
      <w:jc w:val="both"/>
    </w:pPr>
    <w:rPr>
      <w:rFonts w:ascii="宋体" w:hAnsi="Courier New" w:cs="Courier New"/>
      <w:szCs w:val="21"/>
    </w:rPr>
  </w:style>
  <w:style w:type="paragraph" w:styleId="11">
    <w:name w:val="footer"/>
    <w:basedOn w:val="1"/>
    <w:unhideWhenUsed/>
    <w:qFormat/>
    <w:uiPriority w:val="99"/>
    <w:pPr>
      <w:tabs>
        <w:tab w:val="center" w:pos="4153"/>
        <w:tab w:val="right" w:pos="8306"/>
      </w:tabs>
      <w:snapToGrid w:val="0"/>
      <w:spacing w:line="240" w:lineRule="auto"/>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0" w:afterAutospacing="1"/>
    </w:pPr>
    <w:rPr>
      <w:kern w:val="0"/>
      <w:sz w:val="24"/>
    </w:rPr>
  </w:style>
  <w:style w:type="table" w:styleId="17">
    <w:name w:val="Table Grid"/>
    <w:basedOn w:val="16"/>
    <w:qFormat/>
    <w:uiPriority w:val="5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800080"/>
      <w:u w:val="none"/>
    </w:rPr>
  </w:style>
  <w:style w:type="character" w:styleId="20">
    <w:name w:val="Emphasis"/>
    <w:basedOn w:val="18"/>
    <w:qFormat/>
    <w:uiPriority w:val="0"/>
  </w:style>
  <w:style w:type="character" w:styleId="21">
    <w:name w:val="Hyperlink"/>
    <w:basedOn w:val="18"/>
    <w:unhideWhenUsed/>
    <w:qFormat/>
    <w:uiPriority w:val="99"/>
    <w:rPr>
      <w:color w:val="0000FF"/>
      <w:u w:val="single"/>
    </w:rPr>
  </w:style>
  <w:style w:type="paragraph" w:styleId="22">
    <w:name w:val="List Paragraph"/>
    <w:basedOn w:val="1"/>
    <w:qFormat/>
    <w:uiPriority w:val="0"/>
    <w:pPr>
      <w:ind w:firstLine="420" w:firstLineChars="200"/>
    </w:pPr>
    <w:rPr>
      <w:rFonts w:ascii="Times New Roman" w:hAnsi="Times New Roman"/>
    </w:rPr>
  </w:style>
  <w:style w:type="paragraph" w:customStyle="1" w:styleId="23">
    <w:name w:val="TOC 标题1"/>
    <w:basedOn w:val="3"/>
    <w:next w:val="1"/>
    <w:unhideWhenUsed/>
    <w:qFormat/>
    <w:uiPriority w:val="39"/>
    <w:pPr>
      <w:widowControl/>
      <w:spacing w:before="0" w:after="0" w:line="276" w:lineRule="auto"/>
      <w:outlineLvl w:val="9"/>
    </w:pPr>
    <w:rPr>
      <w:rFonts w:ascii="Cambria" w:hAnsi="Cambria"/>
      <w:color w:val="366091"/>
      <w:kern w:val="0"/>
      <w:sz w:val="28"/>
      <w:szCs w:val="28"/>
    </w:rPr>
  </w:style>
  <w:style w:type="character" w:customStyle="1" w:styleId="24">
    <w:name w:val="标题 2 Char1"/>
    <w:basedOn w:val="18"/>
    <w:qFormat/>
    <w:uiPriority w:val="0"/>
    <w:rPr>
      <w:rFonts w:ascii="Cambria" w:hAnsi="Cambria" w:eastAsia="宋体" w:cs="Cambria"/>
      <w:b/>
      <w:bCs/>
      <w:kern w:val="0"/>
      <w:sz w:val="32"/>
      <w:szCs w:val="32"/>
    </w:rPr>
  </w:style>
  <w:style w:type="paragraph" w:customStyle="1" w:styleId="25">
    <w:name w:val="Table Text"/>
    <w:basedOn w:val="1"/>
    <w:semiHidden/>
    <w:qFormat/>
    <w:uiPriority w:val="0"/>
    <w:rPr>
      <w:rFonts w:ascii="宋体" w:hAnsi="宋体" w:cs="宋体"/>
      <w:sz w:val="24"/>
      <w:szCs w:val="24"/>
      <w:lang w:eastAsia="en-US"/>
    </w:rPr>
  </w:style>
  <w:style w:type="character" w:customStyle="1" w:styleId="26">
    <w:name w:val="j-lbt-point-left"/>
    <w:basedOn w:val="18"/>
    <w:qFormat/>
    <w:uiPriority w:val="0"/>
    <w:rPr>
      <w:color w:val="D02200"/>
      <w:sz w:val="33"/>
      <w:szCs w:val="33"/>
    </w:rPr>
  </w:style>
  <w:style w:type="character" w:customStyle="1" w:styleId="27">
    <w:name w:val="j-lbt-point-middle"/>
    <w:basedOn w:val="18"/>
    <w:qFormat/>
    <w:uiPriority w:val="0"/>
    <w:rPr>
      <w:color w:val="FFFFFF"/>
      <w:sz w:val="27"/>
      <w:szCs w:val="27"/>
    </w:rPr>
  </w:style>
  <w:style w:type="character" w:customStyle="1" w:styleId="28">
    <w:name w:val="j-lbt-point-right"/>
    <w:basedOn w:val="18"/>
    <w:qFormat/>
    <w:uiPriority w:val="0"/>
    <w:rPr>
      <w:color w:val="FFFFFF"/>
      <w:sz w:val="30"/>
      <w:szCs w:val="30"/>
    </w:rPr>
  </w:style>
  <w:style w:type="character" w:customStyle="1" w:styleId="29">
    <w:name w:val="NormalCharacter"/>
    <w:qFormat/>
    <w:uiPriority w:val="99"/>
  </w:style>
  <w:style w:type="table" w:customStyle="1" w:styleId="30">
    <w:name w:val="Table Normal"/>
    <w:unhideWhenUsed/>
    <w:qFormat/>
    <w:uiPriority w:val="0"/>
    <w:tblPr>
      <w:tblCellMar>
        <w:top w:w="0" w:type="dxa"/>
        <w:left w:w="0" w:type="dxa"/>
        <w:bottom w:w="0" w:type="dxa"/>
        <w:right w:w="0" w:type="dxa"/>
      </w:tblCellMar>
    </w:tblPr>
  </w:style>
  <w:style w:type="paragraph" w:customStyle="1" w:styleId="31">
    <w:name w:val="标题二ZDY"/>
    <w:basedOn w:val="4"/>
    <w:qFormat/>
    <w:uiPriority w:val="0"/>
    <w:pPr>
      <w:tabs>
        <w:tab w:val="left" w:pos="1476"/>
      </w:tabs>
      <w:spacing w:before="156" w:beforeLines="50" w:after="0" w:line="360" w:lineRule="auto"/>
      <w:jc w:val="both"/>
    </w:pPr>
    <w:rPr>
      <w:rFonts w:eastAsia="宋体"/>
      <w:b/>
      <w:sz w:val="32"/>
    </w:rPr>
  </w:style>
  <w:style w:type="paragraph" w:customStyle="1" w:styleId="32">
    <w:name w:val="PlainText"/>
    <w:basedOn w:val="1"/>
    <w:qFormat/>
    <w:uiPriority w:val="99"/>
    <w:pPr>
      <w:widowControl/>
      <w:spacing w:line="240" w:lineRule="auto"/>
      <w:jc w:val="both"/>
      <w:textAlignment w:val="baseline"/>
    </w:pPr>
    <w:rPr>
      <w:rFonts w:ascii="宋体" w:hAnsi="Courier New"/>
    </w:rPr>
  </w:style>
  <w:style w:type="character" w:customStyle="1" w:styleId="33">
    <w:name w:val="font3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29086</Words>
  <Characters>31166</Characters>
  <Lines>1585</Lines>
  <Paragraphs>1393</Paragraphs>
  <TotalTime>51</TotalTime>
  <ScaleCrop>false</ScaleCrop>
  <LinksUpToDate>false</LinksUpToDate>
  <CharactersWithSpaces>34535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2023-10-17T01:54:00Z</dcterms:created>
  <dc:creator>DELL</dc:creator>
  <cp:lastModifiedBy>Administrator</cp:lastModifiedBy>
  <cp:lastPrinted>2024-05-23T02:49:00Z</cp:lastPrinted>
  <dcterms:modified xsi:type="dcterms:W3CDTF">2025-08-19T08:51:34Z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9FF506A92F9944BF99CAEE35A735B67C</vt:lpwstr>
  </property>
  <property fmtid="{D5CDD505-2E9C-101B-9397-08002B2CF9AE}" pid="4" name="KSOTemplateDocerSaveRecord">
    <vt:lpwstr>eyJoZGlkIjoiYjNhMDMwZGIyN2I2OWY0Mzg1NTQ1NWIxYWVhZDU4ZTQiLCJ1c2VySWQiOiIyODk5NjQxODcifQ==</vt:lpwstr>
  </property>
</Properties>
</file>